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4EB" w:rsidRPr="000054EB" w:rsidRDefault="000054EB" w:rsidP="000054EB">
      <w:pPr>
        <w:pStyle w:val="BodyText"/>
        <w:spacing w:after="0" w:line="240" w:lineRule="auto"/>
        <w:jc w:val="center"/>
        <w:rPr>
          <w:rFonts w:ascii="Times New Roman" w:hAnsi="Times New Roman" w:cs="Times New Roman"/>
          <w:b/>
          <w:bCs/>
          <w:color w:val="000000" w:themeColor="text1"/>
          <w:sz w:val="24"/>
          <w:szCs w:val="24"/>
        </w:rPr>
      </w:pPr>
      <w:r w:rsidRPr="000054EB">
        <w:rPr>
          <w:rFonts w:ascii="Times New Roman" w:eastAsia="Times New Roman" w:hAnsi="Times New Roman" w:cs="Times New Roman"/>
          <w:b/>
          <w:bCs/>
          <w:color w:val="000000" w:themeColor="text1"/>
          <w:kern w:val="36"/>
          <w:sz w:val="24"/>
          <w:szCs w:val="24"/>
          <w:lang w:eastAsia="en-TT"/>
        </w:rPr>
        <w:t xml:space="preserve">UJI KONTEKS TERHADAP PENERAPAN TEKNIK </w:t>
      </w:r>
      <w:r w:rsidRPr="000054EB">
        <w:rPr>
          <w:rFonts w:ascii="Times New Roman" w:eastAsia="Times New Roman" w:hAnsi="Times New Roman" w:cs="Times New Roman"/>
          <w:b/>
          <w:bCs/>
          <w:i/>
          <w:color w:val="000000" w:themeColor="text1"/>
          <w:kern w:val="36"/>
          <w:sz w:val="24"/>
          <w:szCs w:val="24"/>
          <w:lang w:eastAsia="en-TT"/>
        </w:rPr>
        <w:t xml:space="preserve">UNDERCOVER BUY </w:t>
      </w:r>
      <w:r w:rsidRPr="000054EB">
        <w:rPr>
          <w:rFonts w:ascii="Times New Roman" w:eastAsia="Times New Roman" w:hAnsi="Times New Roman" w:cs="Times New Roman"/>
          <w:b/>
          <w:bCs/>
          <w:color w:val="000000" w:themeColor="text1"/>
          <w:kern w:val="36"/>
          <w:sz w:val="24"/>
          <w:szCs w:val="24"/>
          <w:lang w:eastAsia="en-TT"/>
        </w:rPr>
        <w:t>DALAM PROSTITUSI ONLINE DALAM PEMBERANTASAN TINDAK PIDANA PROSTITUSI DI INDONESIA</w:t>
      </w:r>
    </w:p>
    <w:p w:rsidR="000054EB" w:rsidRPr="000054EB" w:rsidRDefault="000054EB" w:rsidP="000054EB">
      <w:pPr>
        <w:pStyle w:val="BodyTextIndent"/>
        <w:spacing w:after="0" w:line="240" w:lineRule="auto"/>
        <w:jc w:val="center"/>
        <w:rPr>
          <w:color w:val="000000" w:themeColor="text1"/>
        </w:rPr>
      </w:pPr>
    </w:p>
    <w:p w:rsidR="005277CE" w:rsidRPr="000054EB" w:rsidRDefault="000054EB" w:rsidP="000054EB">
      <w:pPr>
        <w:spacing w:after="0" w:line="240" w:lineRule="auto"/>
        <w:jc w:val="center"/>
        <w:rPr>
          <w:rFonts w:ascii="Times New Roman" w:hAnsi="Times New Roman" w:cs="Times New Roman"/>
          <w:sz w:val="24"/>
          <w:szCs w:val="24"/>
          <w:lang w:val="en-US"/>
        </w:rPr>
      </w:pPr>
      <w:r w:rsidRPr="000054EB">
        <w:rPr>
          <w:rFonts w:ascii="Times New Roman" w:hAnsi="Times New Roman" w:cs="Times New Roman"/>
          <w:bCs/>
          <w:color w:val="000000" w:themeColor="text1"/>
          <w:sz w:val="24"/>
          <w:szCs w:val="24"/>
          <w:lang w:val="en-US"/>
        </w:rPr>
        <w:t>Achmad Royani</w:t>
      </w:r>
      <w:r w:rsidRPr="000054EB">
        <w:rPr>
          <w:rFonts w:ascii="Times New Roman" w:hAnsi="Times New Roman" w:cs="Times New Roman"/>
          <w:bCs/>
          <w:color w:val="000000" w:themeColor="text1"/>
          <w:sz w:val="24"/>
          <w:szCs w:val="24"/>
        </w:rPr>
        <w:t>, S</w:t>
      </w:r>
      <w:r w:rsidRPr="000054EB">
        <w:rPr>
          <w:rFonts w:ascii="Times New Roman" w:hAnsi="Times New Roman" w:cs="Times New Roman"/>
          <w:bCs/>
          <w:color w:val="000000" w:themeColor="text1"/>
          <w:sz w:val="24"/>
          <w:szCs w:val="24"/>
          <w:lang w:val="en-US"/>
        </w:rPr>
        <w:t>.</w:t>
      </w:r>
      <w:r w:rsidRPr="000054EB">
        <w:rPr>
          <w:rFonts w:ascii="Times New Roman" w:hAnsi="Times New Roman" w:cs="Times New Roman"/>
          <w:bCs/>
          <w:color w:val="000000" w:themeColor="text1"/>
          <w:sz w:val="24"/>
          <w:szCs w:val="24"/>
        </w:rPr>
        <w:t>H</w:t>
      </w:r>
      <w:proofErr w:type="gramStart"/>
      <w:r w:rsidRPr="000054EB">
        <w:rPr>
          <w:rFonts w:ascii="Times New Roman" w:hAnsi="Times New Roman" w:cs="Times New Roman"/>
          <w:bCs/>
          <w:color w:val="000000" w:themeColor="text1"/>
          <w:sz w:val="24"/>
          <w:szCs w:val="24"/>
        </w:rPr>
        <w:t>,M</w:t>
      </w:r>
      <w:r w:rsidRPr="000054EB">
        <w:rPr>
          <w:rFonts w:ascii="Times New Roman" w:hAnsi="Times New Roman" w:cs="Times New Roman"/>
          <w:bCs/>
          <w:color w:val="000000" w:themeColor="text1"/>
          <w:sz w:val="24"/>
          <w:szCs w:val="24"/>
          <w:lang w:val="en-US"/>
        </w:rPr>
        <w:t>.</w:t>
      </w:r>
      <w:r w:rsidRPr="000054EB">
        <w:rPr>
          <w:rFonts w:ascii="Times New Roman" w:hAnsi="Times New Roman" w:cs="Times New Roman"/>
          <w:bCs/>
          <w:color w:val="000000" w:themeColor="text1"/>
          <w:sz w:val="24"/>
          <w:szCs w:val="24"/>
        </w:rPr>
        <w:t>H</w:t>
      </w:r>
      <w:proofErr w:type="gramEnd"/>
      <w:r w:rsidRPr="000054EB">
        <w:rPr>
          <w:rFonts w:ascii="Times New Roman" w:hAnsi="Times New Roman" w:cs="Times New Roman"/>
          <w:bCs/>
          <w:color w:val="000000" w:themeColor="text1"/>
          <w:sz w:val="24"/>
          <w:szCs w:val="24"/>
          <w:lang w:val="en-US"/>
        </w:rPr>
        <w:t>.</w:t>
      </w:r>
      <w:r w:rsidRPr="000054EB">
        <w:rPr>
          <w:rFonts w:ascii="Times New Roman" w:hAnsi="Times New Roman" w:cs="Times New Roman"/>
          <w:bCs/>
          <w:color w:val="000000" w:themeColor="text1"/>
          <w:sz w:val="24"/>
          <w:szCs w:val="24"/>
          <w:vertAlign w:val="superscript"/>
          <w:lang w:val="en-US"/>
        </w:rPr>
        <w:t xml:space="preserve"> </w:t>
      </w:r>
      <w:r w:rsidR="005277CE" w:rsidRPr="000054EB">
        <w:rPr>
          <w:rFonts w:ascii="Times New Roman" w:hAnsi="Times New Roman" w:cs="Times New Roman"/>
          <w:bCs/>
          <w:color w:val="000000" w:themeColor="text1"/>
          <w:sz w:val="24"/>
          <w:szCs w:val="24"/>
          <w:vertAlign w:val="superscript"/>
          <w:lang w:val="en-US"/>
        </w:rPr>
        <w:t>1</w:t>
      </w:r>
    </w:p>
    <w:p w:rsidR="005277CE" w:rsidRPr="000054EB" w:rsidRDefault="000054EB" w:rsidP="000054EB">
      <w:pPr>
        <w:spacing w:after="0" w:line="240" w:lineRule="auto"/>
        <w:jc w:val="center"/>
        <w:rPr>
          <w:rFonts w:ascii="Times New Roman" w:hAnsi="Times New Roman" w:cs="Times New Roman"/>
          <w:sz w:val="24"/>
          <w:szCs w:val="24"/>
          <w:lang w:val="en-US"/>
        </w:rPr>
      </w:pPr>
      <w:r w:rsidRPr="000054EB">
        <w:rPr>
          <w:rFonts w:ascii="Times New Roman" w:hAnsi="Times New Roman" w:cs="Times New Roman"/>
          <w:bCs/>
          <w:color w:val="000000" w:themeColor="text1"/>
          <w:sz w:val="24"/>
          <w:szCs w:val="24"/>
        </w:rPr>
        <w:t>Ayu Dian Ningtias, S</w:t>
      </w:r>
      <w:r w:rsidRPr="000054EB">
        <w:rPr>
          <w:rFonts w:ascii="Times New Roman" w:hAnsi="Times New Roman" w:cs="Times New Roman"/>
          <w:bCs/>
          <w:color w:val="000000" w:themeColor="text1"/>
          <w:sz w:val="24"/>
          <w:szCs w:val="24"/>
          <w:lang w:val="en-US"/>
        </w:rPr>
        <w:t>.</w:t>
      </w:r>
      <w:r w:rsidRPr="000054EB">
        <w:rPr>
          <w:rFonts w:ascii="Times New Roman" w:hAnsi="Times New Roman" w:cs="Times New Roman"/>
          <w:bCs/>
          <w:color w:val="000000" w:themeColor="text1"/>
          <w:sz w:val="24"/>
          <w:szCs w:val="24"/>
        </w:rPr>
        <w:t>H</w:t>
      </w:r>
      <w:r w:rsidRPr="000054EB">
        <w:rPr>
          <w:rFonts w:ascii="Times New Roman" w:hAnsi="Times New Roman" w:cs="Times New Roman"/>
          <w:bCs/>
          <w:color w:val="000000" w:themeColor="text1"/>
          <w:sz w:val="24"/>
          <w:szCs w:val="24"/>
          <w:lang w:val="en-US"/>
        </w:rPr>
        <w:t>.</w:t>
      </w:r>
      <w:r w:rsidRPr="000054EB">
        <w:rPr>
          <w:rFonts w:ascii="Times New Roman" w:hAnsi="Times New Roman" w:cs="Times New Roman"/>
          <w:bCs/>
          <w:color w:val="000000" w:themeColor="text1"/>
          <w:sz w:val="24"/>
          <w:szCs w:val="24"/>
        </w:rPr>
        <w:t>,M</w:t>
      </w:r>
      <w:r w:rsidRPr="000054EB">
        <w:rPr>
          <w:rFonts w:ascii="Times New Roman" w:hAnsi="Times New Roman" w:cs="Times New Roman"/>
          <w:bCs/>
          <w:color w:val="000000" w:themeColor="text1"/>
          <w:sz w:val="24"/>
          <w:szCs w:val="24"/>
          <w:lang w:val="en-US"/>
        </w:rPr>
        <w:t>.</w:t>
      </w:r>
      <w:r w:rsidRPr="000054EB">
        <w:rPr>
          <w:rFonts w:ascii="Times New Roman" w:hAnsi="Times New Roman" w:cs="Times New Roman"/>
          <w:bCs/>
          <w:color w:val="000000" w:themeColor="text1"/>
          <w:sz w:val="24"/>
          <w:szCs w:val="24"/>
        </w:rPr>
        <w:t>H</w:t>
      </w:r>
      <w:r w:rsidRPr="000054EB">
        <w:rPr>
          <w:rFonts w:ascii="Times New Roman" w:hAnsi="Times New Roman" w:cs="Times New Roman"/>
          <w:bCs/>
          <w:color w:val="000000" w:themeColor="text1"/>
          <w:sz w:val="24"/>
          <w:szCs w:val="24"/>
          <w:lang w:val="en-US"/>
        </w:rPr>
        <w:t>.</w:t>
      </w:r>
      <w:r w:rsidR="005277CE" w:rsidRPr="000054EB">
        <w:rPr>
          <w:rFonts w:ascii="Times New Roman" w:hAnsi="Times New Roman" w:cs="Times New Roman"/>
          <w:bCs/>
          <w:color w:val="000000" w:themeColor="text1"/>
          <w:sz w:val="24"/>
          <w:szCs w:val="24"/>
          <w:vertAlign w:val="superscript"/>
          <w:lang w:val="en-US"/>
        </w:rPr>
        <w:t>2</w:t>
      </w:r>
    </w:p>
    <w:p w:rsidR="005277CE" w:rsidRPr="000054EB" w:rsidRDefault="005277CE" w:rsidP="000054EB">
      <w:pPr>
        <w:spacing w:after="0" w:line="240" w:lineRule="auto"/>
        <w:jc w:val="center"/>
        <w:rPr>
          <w:rFonts w:ascii="Times New Roman" w:hAnsi="Times New Roman" w:cs="Times New Roman"/>
          <w:sz w:val="24"/>
          <w:szCs w:val="24"/>
          <w:vertAlign w:val="superscript"/>
          <w:lang w:val="en-US"/>
        </w:rPr>
      </w:pPr>
      <w:r w:rsidRPr="000054EB">
        <w:rPr>
          <w:rFonts w:ascii="Times New Roman" w:hAnsi="Times New Roman" w:cs="Times New Roman"/>
          <w:sz w:val="24"/>
          <w:szCs w:val="24"/>
          <w:vertAlign w:val="superscript"/>
          <w:lang w:val="en-US"/>
        </w:rPr>
        <w:t xml:space="preserve">1 </w:t>
      </w:r>
      <w:r w:rsidRPr="000054EB">
        <w:rPr>
          <w:rFonts w:ascii="Times New Roman" w:hAnsi="Times New Roman" w:cs="Times New Roman"/>
          <w:sz w:val="24"/>
          <w:szCs w:val="24"/>
          <w:lang w:val="en-US"/>
        </w:rPr>
        <w:t>Fakultas Hukum, Universitas Islam Lamongan</w:t>
      </w:r>
    </w:p>
    <w:p w:rsidR="005277CE" w:rsidRPr="000054EB" w:rsidRDefault="005277CE" w:rsidP="000054EB">
      <w:pPr>
        <w:spacing w:after="0" w:line="240" w:lineRule="auto"/>
        <w:jc w:val="center"/>
        <w:rPr>
          <w:rFonts w:ascii="Times New Roman" w:hAnsi="Times New Roman" w:cs="Times New Roman"/>
          <w:sz w:val="24"/>
          <w:szCs w:val="24"/>
          <w:lang w:val="en-US"/>
        </w:rPr>
      </w:pPr>
      <w:r w:rsidRPr="000054EB">
        <w:rPr>
          <w:rFonts w:ascii="Times New Roman" w:hAnsi="Times New Roman" w:cs="Times New Roman"/>
          <w:sz w:val="24"/>
          <w:szCs w:val="24"/>
          <w:vertAlign w:val="superscript"/>
          <w:lang w:val="en-US"/>
        </w:rPr>
        <w:t>1</w:t>
      </w:r>
      <w:r w:rsidRPr="000054EB">
        <w:rPr>
          <w:rFonts w:ascii="Times New Roman" w:hAnsi="Times New Roman" w:cs="Times New Roman"/>
          <w:sz w:val="24"/>
          <w:szCs w:val="24"/>
          <w:lang w:val="en-US"/>
        </w:rPr>
        <w:t xml:space="preserve"> </w:t>
      </w:r>
      <w:r w:rsidR="000054EB" w:rsidRPr="000054EB">
        <w:rPr>
          <w:rFonts w:ascii="Times New Roman" w:hAnsi="Times New Roman" w:cs="Times New Roman"/>
          <w:sz w:val="24"/>
          <w:szCs w:val="24"/>
        </w:rPr>
        <w:t>royanilaw@gmail.com</w:t>
      </w:r>
      <w:r w:rsidR="000054EB" w:rsidRPr="000054EB">
        <w:rPr>
          <w:rFonts w:ascii="Times New Roman" w:hAnsi="Times New Roman" w:cs="Times New Roman"/>
          <w:sz w:val="24"/>
          <w:szCs w:val="24"/>
          <w:lang w:val="en-US"/>
        </w:rPr>
        <w:t xml:space="preserve"> </w:t>
      </w:r>
    </w:p>
    <w:p w:rsidR="005277CE" w:rsidRPr="000054EB" w:rsidRDefault="005277CE" w:rsidP="000054EB">
      <w:pPr>
        <w:spacing w:after="0" w:line="240" w:lineRule="auto"/>
        <w:jc w:val="center"/>
        <w:rPr>
          <w:rFonts w:ascii="Times New Roman" w:hAnsi="Times New Roman" w:cs="Times New Roman"/>
          <w:sz w:val="24"/>
          <w:szCs w:val="24"/>
          <w:vertAlign w:val="superscript"/>
          <w:lang w:val="en-US"/>
        </w:rPr>
      </w:pPr>
      <w:r w:rsidRPr="000054EB">
        <w:rPr>
          <w:rFonts w:ascii="Times New Roman" w:hAnsi="Times New Roman" w:cs="Times New Roman"/>
          <w:sz w:val="24"/>
          <w:szCs w:val="24"/>
          <w:vertAlign w:val="superscript"/>
          <w:lang w:val="en-US"/>
        </w:rPr>
        <w:t xml:space="preserve">2 </w:t>
      </w:r>
      <w:r w:rsidRPr="000054EB">
        <w:rPr>
          <w:rFonts w:ascii="Times New Roman" w:hAnsi="Times New Roman" w:cs="Times New Roman"/>
          <w:sz w:val="24"/>
          <w:szCs w:val="24"/>
          <w:lang w:val="en-US"/>
        </w:rPr>
        <w:t>Fakultas Hukum, Universitas Islam Lamongan</w:t>
      </w:r>
    </w:p>
    <w:p w:rsidR="005277CE" w:rsidRPr="000054EB" w:rsidRDefault="005277CE" w:rsidP="000054EB">
      <w:pPr>
        <w:spacing w:after="0" w:line="240" w:lineRule="auto"/>
        <w:jc w:val="center"/>
        <w:rPr>
          <w:rFonts w:ascii="Times New Roman" w:hAnsi="Times New Roman" w:cs="Times New Roman"/>
          <w:sz w:val="24"/>
          <w:szCs w:val="24"/>
          <w:lang w:val="en-US"/>
        </w:rPr>
      </w:pPr>
      <w:r w:rsidRPr="000054EB">
        <w:rPr>
          <w:rFonts w:ascii="Times New Roman" w:hAnsi="Times New Roman" w:cs="Times New Roman"/>
          <w:sz w:val="24"/>
          <w:szCs w:val="24"/>
          <w:vertAlign w:val="superscript"/>
          <w:lang w:val="en-US"/>
        </w:rPr>
        <w:t>2</w:t>
      </w:r>
      <w:r w:rsidRPr="000054EB">
        <w:rPr>
          <w:rFonts w:ascii="Times New Roman" w:hAnsi="Times New Roman" w:cs="Times New Roman"/>
          <w:sz w:val="24"/>
          <w:szCs w:val="24"/>
        </w:rPr>
        <w:t xml:space="preserve"> </w:t>
      </w:r>
      <w:r w:rsidR="000054EB" w:rsidRPr="000054EB">
        <w:rPr>
          <w:rFonts w:ascii="Times New Roman" w:hAnsi="Times New Roman" w:cs="Times New Roman"/>
          <w:sz w:val="24"/>
          <w:szCs w:val="24"/>
          <w:lang w:val="en-US"/>
        </w:rPr>
        <w:t>ayudian.ningtias@yahoo.com</w:t>
      </w:r>
    </w:p>
    <w:p w:rsidR="000054EB" w:rsidRPr="000054EB" w:rsidRDefault="000054EB" w:rsidP="000054EB">
      <w:pPr>
        <w:spacing w:after="0" w:line="240" w:lineRule="auto"/>
        <w:jc w:val="center"/>
        <w:rPr>
          <w:rFonts w:ascii="Times New Roman" w:hAnsi="Times New Roman" w:cs="Times New Roman"/>
          <w:sz w:val="24"/>
          <w:szCs w:val="24"/>
          <w:lang w:val="en-US"/>
        </w:rPr>
      </w:pPr>
    </w:p>
    <w:p w:rsidR="000054EB" w:rsidRPr="000054EB" w:rsidRDefault="000054EB" w:rsidP="000054EB">
      <w:pPr>
        <w:spacing w:after="0" w:line="240" w:lineRule="auto"/>
        <w:jc w:val="center"/>
        <w:rPr>
          <w:rFonts w:ascii="Times New Roman" w:hAnsi="Times New Roman" w:cs="Times New Roman"/>
          <w:sz w:val="24"/>
          <w:szCs w:val="24"/>
          <w:lang w:val="en-US"/>
        </w:rPr>
      </w:pPr>
    </w:p>
    <w:p w:rsidR="000054EB" w:rsidRPr="000054EB" w:rsidRDefault="000054EB" w:rsidP="000054EB">
      <w:pPr>
        <w:spacing w:after="0" w:line="240" w:lineRule="auto"/>
        <w:jc w:val="center"/>
        <w:rPr>
          <w:rFonts w:ascii="Times New Roman" w:hAnsi="Times New Roman" w:cs="Times New Roman"/>
          <w:sz w:val="24"/>
          <w:szCs w:val="24"/>
        </w:rPr>
      </w:pPr>
    </w:p>
    <w:p w:rsidR="000054EB" w:rsidRPr="000054EB" w:rsidRDefault="000054EB" w:rsidP="000054EB">
      <w:pPr>
        <w:spacing w:after="0" w:line="240" w:lineRule="auto"/>
        <w:jc w:val="center"/>
        <w:rPr>
          <w:rFonts w:ascii="Times New Roman" w:hAnsi="Times New Roman" w:cs="Times New Roman"/>
          <w:b/>
          <w:sz w:val="24"/>
          <w:szCs w:val="24"/>
          <w:lang w:val="en-US"/>
        </w:rPr>
      </w:pPr>
      <w:r w:rsidRPr="000054EB">
        <w:rPr>
          <w:rFonts w:ascii="Times New Roman" w:hAnsi="Times New Roman" w:cs="Times New Roman"/>
          <w:b/>
          <w:sz w:val="24"/>
          <w:szCs w:val="24"/>
          <w:lang w:val="en-US"/>
        </w:rPr>
        <w:t>Abstract</w:t>
      </w:r>
    </w:p>
    <w:p w:rsidR="000054EB" w:rsidRPr="000054EB" w:rsidRDefault="000054EB" w:rsidP="000054EB">
      <w:pPr>
        <w:spacing w:after="0" w:line="240" w:lineRule="auto"/>
        <w:jc w:val="both"/>
        <w:rPr>
          <w:rFonts w:ascii="Times New Roman" w:hAnsi="Times New Roman" w:cs="Times New Roman"/>
          <w:sz w:val="24"/>
          <w:szCs w:val="24"/>
        </w:rPr>
      </w:pPr>
      <w:r w:rsidRPr="000054EB">
        <w:rPr>
          <w:rFonts w:ascii="Times New Roman" w:hAnsi="Times New Roman" w:cs="Times New Roman"/>
          <w:sz w:val="24"/>
          <w:szCs w:val="24"/>
        </w:rPr>
        <w:t>The regulation of legal certainty for the undercover buy investigation mechanism in online prostitution crimes in this study is to emphasize the validity of the Undercover Buy investigation technique in criminal acts of prostitution through online media, the Undercover Buy research technique is only regulated in narcotics crime, how is the validity of Undercover Buy in law enforcement of the crime of prostitution in this online media. To analyze the existing problems, this study uses a statutory approach, a case approach and a conceptual approach, the results of the Undercover Buy analysis are regulated in the Criminal Procedure Code as a special form of investigation technique, law enforcement of prostitution crime through undercover buy in the future, the investigation is carried out with a series of actions taken by investigators in terms and according to ways regulated by law to seek and collect evidence about criminal acts of prostitution online and to find the suspect.</w:t>
      </w:r>
    </w:p>
    <w:p w:rsidR="000054EB" w:rsidRPr="000054EB" w:rsidRDefault="000054EB" w:rsidP="000054EB">
      <w:pPr>
        <w:spacing w:after="0" w:line="240" w:lineRule="auto"/>
        <w:jc w:val="both"/>
        <w:rPr>
          <w:rFonts w:ascii="Times New Roman" w:hAnsi="Times New Roman" w:cs="Times New Roman"/>
          <w:sz w:val="24"/>
          <w:szCs w:val="24"/>
        </w:rPr>
      </w:pPr>
    </w:p>
    <w:p w:rsidR="000054EB" w:rsidRPr="000054EB" w:rsidRDefault="000054EB" w:rsidP="000054EB">
      <w:pPr>
        <w:spacing w:after="0" w:line="240" w:lineRule="auto"/>
        <w:jc w:val="both"/>
        <w:rPr>
          <w:rFonts w:ascii="Times New Roman" w:hAnsi="Times New Roman" w:cs="Times New Roman"/>
          <w:sz w:val="24"/>
          <w:szCs w:val="24"/>
        </w:rPr>
      </w:pPr>
      <w:r w:rsidRPr="000054EB">
        <w:rPr>
          <w:rFonts w:ascii="Times New Roman" w:hAnsi="Times New Roman" w:cs="Times New Roman"/>
          <w:b/>
          <w:sz w:val="24"/>
          <w:szCs w:val="24"/>
        </w:rPr>
        <w:t>Keywords:</w:t>
      </w:r>
      <w:r w:rsidRPr="000054EB">
        <w:rPr>
          <w:rFonts w:ascii="Times New Roman" w:hAnsi="Times New Roman" w:cs="Times New Roman"/>
          <w:sz w:val="24"/>
          <w:szCs w:val="24"/>
        </w:rPr>
        <w:t xml:space="preserve"> Context Test, Undercover Buy, Online Prostitution</w:t>
      </w:r>
    </w:p>
    <w:p w:rsidR="000054EB" w:rsidRPr="000054EB" w:rsidRDefault="000054EB" w:rsidP="000054EB">
      <w:pPr>
        <w:spacing w:after="0" w:line="240" w:lineRule="auto"/>
        <w:jc w:val="both"/>
        <w:rPr>
          <w:rFonts w:ascii="Times New Roman" w:hAnsi="Times New Roman" w:cs="Times New Roman"/>
          <w:sz w:val="24"/>
          <w:szCs w:val="24"/>
        </w:rPr>
      </w:pPr>
    </w:p>
    <w:p w:rsidR="005277CE" w:rsidRPr="000054EB" w:rsidRDefault="005277CE" w:rsidP="000054EB">
      <w:pPr>
        <w:spacing w:after="0" w:line="240" w:lineRule="auto"/>
        <w:jc w:val="both"/>
        <w:rPr>
          <w:rFonts w:ascii="Times New Roman" w:hAnsi="Times New Roman" w:cs="Times New Roman"/>
          <w:b/>
          <w:sz w:val="24"/>
          <w:szCs w:val="24"/>
        </w:rPr>
      </w:pPr>
      <w:r w:rsidRPr="000054EB">
        <w:rPr>
          <w:rFonts w:ascii="Times New Roman" w:hAnsi="Times New Roman" w:cs="Times New Roman"/>
          <w:b/>
          <w:sz w:val="24"/>
          <w:szCs w:val="24"/>
        </w:rPr>
        <w:t>1. Pendahuluan</w:t>
      </w:r>
    </w:p>
    <w:p w:rsidR="005277CE" w:rsidRPr="000054EB" w:rsidRDefault="005277CE" w:rsidP="000054EB">
      <w:pPr>
        <w:spacing w:after="0" w:line="240" w:lineRule="auto"/>
        <w:jc w:val="both"/>
        <w:rPr>
          <w:rFonts w:ascii="Times New Roman" w:hAnsi="Times New Roman" w:cs="Times New Roman"/>
          <w:b/>
          <w:sz w:val="24"/>
          <w:szCs w:val="24"/>
        </w:rPr>
      </w:pPr>
      <w:r w:rsidRPr="000054EB">
        <w:rPr>
          <w:rFonts w:ascii="Times New Roman" w:hAnsi="Times New Roman" w:cs="Times New Roman"/>
          <w:b/>
          <w:sz w:val="24"/>
          <w:szCs w:val="24"/>
        </w:rPr>
        <w:t>1.1. Latar Belakang</w:t>
      </w:r>
    </w:p>
    <w:p w:rsidR="000054EB" w:rsidRPr="000054EB" w:rsidRDefault="000054EB" w:rsidP="000054EB">
      <w:pPr>
        <w:spacing w:after="0" w:line="240" w:lineRule="auto"/>
        <w:ind w:firstLine="720"/>
        <w:jc w:val="both"/>
        <w:rPr>
          <w:rFonts w:ascii="Times New Roman" w:eastAsia="Times New Roman" w:hAnsi="Times New Roman" w:cs="Times New Roman"/>
          <w:color w:val="000000" w:themeColor="text1"/>
          <w:sz w:val="24"/>
          <w:szCs w:val="24"/>
        </w:rPr>
      </w:pPr>
      <w:r w:rsidRPr="000054EB">
        <w:rPr>
          <w:rFonts w:ascii="Times New Roman" w:eastAsia="Times New Roman" w:hAnsi="Times New Roman" w:cs="Times New Roman"/>
          <w:color w:val="000000" w:themeColor="text1"/>
          <w:sz w:val="24"/>
          <w:szCs w:val="24"/>
        </w:rPr>
        <w:t xml:space="preserve">Lemahnya penegakan hukum terkait prostitusi di Indonesia terlihat dengan makin berkembangnya media yang digunakan dalam praktek prostitusi. Untuk itulah perlu dilakukan tinjauan terhadap praktik prostitusi melalui online komunikasi, agar kemudian dapat ditemukan solusi efektif dalam meminimalisir, menanggulangi dan memberantas tindakan-tindakan negatif atas kejahatan prostitusi. </w:t>
      </w:r>
    </w:p>
    <w:p w:rsidR="000054EB" w:rsidRPr="000054EB" w:rsidRDefault="000054EB" w:rsidP="000054EB">
      <w:pPr>
        <w:spacing w:after="0" w:line="240" w:lineRule="auto"/>
        <w:ind w:firstLine="720"/>
        <w:jc w:val="both"/>
        <w:rPr>
          <w:rFonts w:ascii="Times New Roman" w:eastAsia="Times New Roman" w:hAnsi="Times New Roman" w:cs="Times New Roman"/>
          <w:color w:val="000000" w:themeColor="text1"/>
          <w:sz w:val="24"/>
          <w:szCs w:val="24"/>
        </w:rPr>
      </w:pPr>
      <w:r w:rsidRPr="000054EB">
        <w:rPr>
          <w:rFonts w:ascii="Times New Roman" w:eastAsia="Times New Roman" w:hAnsi="Times New Roman" w:cs="Times New Roman"/>
          <w:color w:val="000000" w:themeColor="text1"/>
          <w:sz w:val="24"/>
          <w:szCs w:val="24"/>
        </w:rPr>
        <w:t xml:space="preserve">Dalam hal </w:t>
      </w:r>
      <w:r w:rsidRPr="000054EB">
        <w:rPr>
          <w:rFonts w:ascii="Times New Roman" w:hAnsi="Times New Roman" w:cs="Times New Roman"/>
          <w:color w:val="000000" w:themeColor="text1"/>
          <w:sz w:val="24"/>
          <w:szCs w:val="24"/>
        </w:rPr>
        <w:t>upaya penegakan hukum terkait prostitusi dirasa sangat sulit melihat ketetuan pasal-pasal yang ada, amat sukar didapatkan bukti-bukti dalam menindak para  tamu yang datang ketempat-tempat prostitusi, sehingga setiap razia dan penertiban prostitusi oleh petugas yang berwenang,  Dalam suatu kasus tentang praktik prostitusi yang melibatkan anak-anak di bawah umur terkuak setelah polisi menjebak pelaku dengan cara menyamar.</w:t>
      </w:r>
      <w:r w:rsidRPr="000054EB">
        <w:rPr>
          <w:rStyle w:val="FootnoteReference"/>
          <w:rFonts w:ascii="Times New Roman" w:hAnsi="Times New Roman" w:cs="Times New Roman"/>
          <w:color w:val="000000" w:themeColor="text1"/>
          <w:sz w:val="24"/>
          <w:szCs w:val="24"/>
        </w:rPr>
        <w:footnoteReference w:id="1"/>
      </w:r>
      <w:r w:rsidRPr="000054EB">
        <w:rPr>
          <w:rFonts w:ascii="Times New Roman" w:hAnsi="Times New Roman" w:cs="Times New Roman"/>
          <w:color w:val="000000" w:themeColor="text1"/>
          <w:sz w:val="24"/>
          <w:szCs w:val="24"/>
        </w:rPr>
        <w:t xml:space="preserve"> Dalam upaya penegakan hukum tahap penyidikan, kewenangan penanganan terhadap kejahatan prostitusi di Indonesia adalah penyidik Polri. </w:t>
      </w:r>
      <w:r w:rsidRPr="000054EB">
        <w:rPr>
          <w:rStyle w:val="FootnoteReference"/>
          <w:rFonts w:ascii="Times New Roman" w:hAnsi="Times New Roman" w:cs="Times New Roman"/>
          <w:color w:val="000000" w:themeColor="text1"/>
          <w:sz w:val="24"/>
          <w:szCs w:val="24"/>
        </w:rPr>
        <w:footnoteReference w:id="2"/>
      </w:r>
    </w:p>
    <w:p w:rsidR="000054EB" w:rsidRPr="000054EB" w:rsidRDefault="000054EB" w:rsidP="000054EB">
      <w:pPr>
        <w:spacing w:after="0" w:line="240" w:lineRule="auto"/>
        <w:ind w:firstLine="720"/>
        <w:jc w:val="both"/>
        <w:rPr>
          <w:rFonts w:ascii="Times New Roman" w:hAnsi="Times New Roman" w:cs="Times New Roman"/>
          <w:color w:val="000000" w:themeColor="text1"/>
          <w:sz w:val="24"/>
          <w:szCs w:val="24"/>
        </w:rPr>
      </w:pPr>
      <w:r w:rsidRPr="000054EB">
        <w:rPr>
          <w:rFonts w:ascii="Times New Roman" w:hAnsi="Times New Roman" w:cs="Times New Roman"/>
          <w:color w:val="000000" w:themeColor="text1"/>
          <w:sz w:val="24"/>
          <w:szCs w:val="24"/>
        </w:rPr>
        <w:t xml:space="preserve">Penyidik  berdasarkan KUHAP; Pada Pasal 6 ayat (1) tercantum : Penyidik adalah : a, Pejabat polisi Negara Republik Indonesia, b, pejabat pegawai negeri sipil tertentu yang diberi wewenang khusus oleh Undang- Undang; Penyidik Menurut peraturan perundang- undangan : PP No 27 Tahun 1983 Pasal 17 ; Penyidik  terdiri dari : Penyidik, Jaksa, Pejabat Pegawai Negeri </w:t>
      </w:r>
      <w:r w:rsidRPr="000054EB">
        <w:rPr>
          <w:rFonts w:ascii="Times New Roman" w:hAnsi="Times New Roman" w:cs="Times New Roman"/>
          <w:color w:val="000000" w:themeColor="text1"/>
          <w:sz w:val="24"/>
          <w:szCs w:val="24"/>
        </w:rPr>
        <w:lastRenderedPageBreak/>
        <w:t>Sipil tertentu yang diberi wewenang khusus oleh Undang- Undang. Dalam upaya penyelesian kasus kejahatan prostitusi di Indonesia terdapat berbagai metode penyelidikan yaitu :</w:t>
      </w:r>
    </w:p>
    <w:p w:rsidR="000054EB" w:rsidRPr="000054EB" w:rsidRDefault="000054EB" w:rsidP="000054EB">
      <w:pPr>
        <w:numPr>
          <w:ilvl w:val="0"/>
          <w:numId w:val="1"/>
        </w:numPr>
        <w:spacing w:after="0" w:line="240" w:lineRule="auto"/>
        <w:ind w:left="1260" w:hanging="450"/>
        <w:jc w:val="both"/>
        <w:rPr>
          <w:rFonts w:ascii="Times New Roman" w:hAnsi="Times New Roman" w:cs="Times New Roman"/>
          <w:color w:val="000000" w:themeColor="text1"/>
          <w:sz w:val="24"/>
          <w:szCs w:val="24"/>
        </w:rPr>
      </w:pPr>
      <w:r w:rsidRPr="000054EB">
        <w:rPr>
          <w:rFonts w:ascii="Times New Roman" w:hAnsi="Times New Roman" w:cs="Times New Roman"/>
          <w:i/>
          <w:color w:val="000000" w:themeColor="text1"/>
          <w:sz w:val="24"/>
          <w:szCs w:val="24"/>
        </w:rPr>
        <w:t xml:space="preserve">Observasi </w:t>
      </w:r>
      <w:r w:rsidRPr="000054EB">
        <w:rPr>
          <w:rFonts w:ascii="Times New Roman" w:hAnsi="Times New Roman" w:cs="Times New Roman"/>
          <w:color w:val="000000" w:themeColor="text1"/>
          <w:sz w:val="24"/>
          <w:szCs w:val="24"/>
        </w:rPr>
        <w:t>(peninjauan)</w:t>
      </w:r>
    </w:p>
    <w:p w:rsidR="000054EB" w:rsidRPr="000054EB" w:rsidRDefault="000054EB" w:rsidP="000054EB">
      <w:pPr>
        <w:numPr>
          <w:ilvl w:val="0"/>
          <w:numId w:val="1"/>
        </w:numPr>
        <w:spacing w:after="0" w:line="240" w:lineRule="auto"/>
        <w:ind w:left="1260" w:hanging="450"/>
        <w:jc w:val="both"/>
        <w:rPr>
          <w:rFonts w:ascii="Times New Roman" w:hAnsi="Times New Roman" w:cs="Times New Roman"/>
          <w:color w:val="000000" w:themeColor="text1"/>
          <w:sz w:val="24"/>
          <w:szCs w:val="24"/>
        </w:rPr>
      </w:pPr>
      <w:r w:rsidRPr="000054EB">
        <w:rPr>
          <w:rFonts w:ascii="Times New Roman" w:hAnsi="Times New Roman" w:cs="Times New Roman"/>
          <w:i/>
          <w:color w:val="000000" w:themeColor="text1"/>
          <w:sz w:val="24"/>
          <w:szCs w:val="24"/>
        </w:rPr>
        <w:t>Surveilence</w:t>
      </w:r>
      <w:r w:rsidRPr="000054EB">
        <w:rPr>
          <w:rFonts w:ascii="Times New Roman" w:hAnsi="Times New Roman" w:cs="Times New Roman"/>
          <w:color w:val="000000" w:themeColor="text1"/>
          <w:sz w:val="24"/>
          <w:szCs w:val="24"/>
        </w:rPr>
        <w:t xml:space="preserve"> (pembuntuttan)</w:t>
      </w:r>
    </w:p>
    <w:p w:rsidR="000054EB" w:rsidRPr="000054EB" w:rsidRDefault="000054EB" w:rsidP="000054EB">
      <w:pPr>
        <w:numPr>
          <w:ilvl w:val="0"/>
          <w:numId w:val="1"/>
        </w:numPr>
        <w:spacing w:after="0" w:line="240" w:lineRule="auto"/>
        <w:ind w:left="1260" w:hanging="450"/>
        <w:jc w:val="both"/>
        <w:rPr>
          <w:rFonts w:ascii="Times New Roman" w:hAnsi="Times New Roman" w:cs="Times New Roman"/>
          <w:color w:val="000000" w:themeColor="text1"/>
          <w:sz w:val="24"/>
          <w:szCs w:val="24"/>
        </w:rPr>
      </w:pPr>
      <w:r w:rsidRPr="000054EB">
        <w:rPr>
          <w:rFonts w:ascii="Times New Roman" w:hAnsi="Times New Roman" w:cs="Times New Roman"/>
          <w:i/>
          <w:color w:val="000000" w:themeColor="text1"/>
          <w:sz w:val="24"/>
          <w:szCs w:val="24"/>
        </w:rPr>
        <w:t>Undercover agen</w:t>
      </w:r>
      <w:r w:rsidRPr="000054EB">
        <w:rPr>
          <w:rFonts w:ascii="Times New Roman" w:hAnsi="Times New Roman" w:cs="Times New Roman"/>
          <w:color w:val="000000" w:themeColor="text1"/>
          <w:sz w:val="24"/>
          <w:szCs w:val="24"/>
        </w:rPr>
        <w:t>t (penyusupan agen)</w:t>
      </w:r>
    </w:p>
    <w:p w:rsidR="000054EB" w:rsidRPr="000054EB" w:rsidRDefault="000054EB" w:rsidP="000054EB">
      <w:pPr>
        <w:numPr>
          <w:ilvl w:val="0"/>
          <w:numId w:val="1"/>
        </w:numPr>
        <w:spacing w:after="0" w:line="240" w:lineRule="auto"/>
        <w:ind w:left="1260" w:hanging="450"/>
        <w:jc w:val="both"/>
        <w:rPr>
          <w:rFonts w:ascii="Times New Roman" w:hAnsi="Times New Roman" w:cs="Times New Roman"/>
          <w:color w:val="000000" w:themeColor="text1"/>
          <w:sz w:val="24"/>
          <w:szCs w:val="24"/>
        </w:rPr>
      </w:pPr>
      <w:r w:rsidRPr="000054EB">
        <w:rPr>
          <w:rFonts w:ascii="Times New Roman" w:hAnsi="Times New Roman" w:cs="Times New Roman"/>
          <w:i/>
          <w:color w:val="000000" w:themeColor="text1"/>
          <w:sz w:val="24"/>
          <w:szCs w:val="24"/>
        </w:rPr>
        <w:t xml:space="preserve">Undercover buy </w:t>
      </w:r>
      <w:r w:rsidRPr="000054EB">
        <w:rPr>
          <w:rFonts w:ascii="Times New Roman" w:hAnsi="Times New Roman" w:cs="Times New Roman"/>
          <w:color w:val="000000" w:themeColor="text1"/>
          <w:sz w:val="24"/>
          <w:szCs w:val="24"/>
        </w:rPr>
        <w:t>(pembelian terselubung)</w:t>
      </w:r>
    </w:p>
    <w:p w:rsidR="000054EB" w:rsidRPr="000054EB" w:rsidRDefault="000054EB" w:rsidP="000054EB">
      <w:pPr>
        <w:numPr>
          <w:ilvl w:val="0"/>
          <w:numId w:val="1"/>
        </w:numPr>
        <w:spacing w:after="0" w:line="240" w:lineRule="auto"/>
        <w:ind w:left="1260" w:hanging="450"/>
        <w:jc w:val="both"/>
        <w:rPr>
          <w:rFonts w:ascii="Times New Roman" w:hAnsi="Times New Roman" w:cs="Times New Roman"/>
          <w:color w:val="000000" w:themeColor="text1"/>
          <w:sz w:val="24"/>
          <w:szCs w:val="24"/>
        </w:rPr>
      </w:pPr>
      <w:r w:rsidRPr="000054EB">
        <w:rPr>
          <w:rFonts w:ascii="Times New Roman" w:hAnsi="Times New Roman" w:cs="Times New Roman"/>
          <w:i/>
          <w:color w:val="000000" w:themeColor="text1"/>
          <w:sz w:val="24"/>
          <w:szCs w:val="24"/>
        </w:rPr>
        <w:t>Controlled planning</w:t>
      </w:r>
      <w:r w:rsidRPr="000054EB">
        <w:rPr>
          <w:rFonts w:ascii="Times New Roman" w:hAnsi="Times New Roman" w:cs="Times New Roman"/>
          <w:color w:val="000000" w:themeColor="text1"/>
          <w:sz w:val="24"/>
          <w:szCs w:val="24"/>
        </w:rPr>
        <w:t xml:space="preserve"> (penyerahan yang dikendalikan) dan,</w:t>
      </w:r>
    </w:p>
    <w:p w:rsidR="000054EB" w:rsidRPr="000054EB" w:rsidRDefault="000054EB" w:rsidP="000054EB">
      <w:pPr>
        <w:numPr>
          <w:ilvl w:val="0"/>
          <w:numId w:val="1"/>
        </w:numPr>
        <w:spacing w:after="0" w:line="240" w:lineRule="auto"/>
        <w:ind w:left="1260" w:hanging="450"/>
        <w:jc w:val="both"/>
        <w:rPr>
          <w:rFonts w:ascii="Times New Roman" w:hAnsi="Times New Roman" w:cs="Times New Roman"/>
          <w:color w:val="000000" w:themeColor="text1"/>
          <w:sz w:val="24"/>
          <w:szCs w:val="24"/>
        </w:rPr>
      </w:pPr>
      <w:r w:rsidRPr="000054EB">
        <w:rPr>
          <w:rFonts w:ascii="Times New Roman" w:hAnsi="Times New Roman" w:cs="Times New Roman"/>
          <w:i/>
          <w:color w:val="000000" w:themeColor="text1"/>
          <w:sz w:val="24"/>
          <w:szCs w:val="24"/>
        </w:rPr>
        <w:t>Raid planning</w:t>
      </w:r>
      <w:r w:rsidRPr="000054EB">
        <w:rPr>
          <w:rFonts w:ascii="Times New Roman" w:hAnsi="Times New Roman" w:cs="Times New Roman"/>
          <w:color w:val="000000" w:themeColor="text1"/>
          <w:sz w:val="24"/>
          <w:szCs w:val="24"/>
        </w:rPr>
        <w:t xml:space="preserve"> (rencana pelaksanaan penggerebekan)</w:t>
      </w:r>
    </w:p>
    <w:p w:rsidR="000054EB" w:rsidRPr="000054EB" w:rsidRDefault="000054EB" w:rsidP="000054EB">
      <w:pPr>
        <w:spacing w:after="0" w:line="240" w:lineRule="auto"/>
        <w:ind w:firstLine="720"/>
        <w:jc w:val="both"/>
        <w:rPr>
          <w:rFonts w:ascii="Times New Roman" w:hAnsi="Times New Roman" w:cs="Times New Roman"/>
          <w:color w:val="000000" w:themeColor="text1"/>
          <w:sz w:val="24"/>
          <w:szCs w:val="24"/>
        </w:rPr>
      </w:pPr>
      <w:r w:rsidRPr="000054EB">
        <w:rPr>
          <w:rFonts w:ascii="Times New Roman" w:hAnsi="Times New Roman" w:cs="Times New Roman"/>
          <w:color w:val="000000" w:themeColor="text1"/>
          <w:sz w:val="24"/>
          <w:szCs w:val="24"/>
        </w:rPr>
        <w:t xml:space="preserve">Penyelidikan </w:t>
      </w:r>
      <w:r w:rsidRPr="000054EB">
        <w:rPr>
          <w:rStyle w:val="FootnoteReference"/>
          <w:rFonts w:ascii="Times New Roman" w:hAnsi="Times New Roman" w:cs="Times New Roman"/>
          <w:color w:val="000000" w:themeColor="text1"/>
          <w:sz w:val="24"/>
          <w:szCs w:val="24"/>
        </w:rPr>
        <w:footnoteReference w:id="3"/>
      </w:r>
      <w:r w:rsidRPr="000054EB">
        <w:rPr>
          <w:rFonts w:ascii="Times New Roman" w:hAnsi="Times New Roman" w:cs="Times New Roman"/>
          <w:color w:val="000000" w:themeColor="text1"/>
          <w:sz w:val="24"/>
          <w:szCs w:val="24"/>
        </w:rPr>
        <w:t xml:space="preserve"> adalah serangkaian kegiatan tindakan / penyelidikan untuk mencari dan menemukan suatu peristiwa yang diduga sebagai tindak pidana guna menentukan dapat atau tidaknya dilakukan penyelidikan menurut cara yang diatur dalam undang-undang ini: Pasal 1 butir KUHAP. Dengan perkataan lain penyelidikan dilakukan sebelum penyidikan. Perlu di garis bawahi kalimat mencari dan menemukan suatu peristiwa yang diduga sebagai tindak pidana. Sasaran mencari dan menemukan tersebut adalah suatu peristiwa yang diduga sebagai tindak pidana. Dengan perkataan lain mencari dan menemukan berarti penyelidik berupaya atas inisiatif sendiri untuk menemukan peristiwa yang diduga sebagai tindak pidana. Polri dalam upaya menangani suatu kasus harus berpegang pada aturan hukum yang berlaku di Indonesia. </w:t>
      </w:r>
    </w:p>
    <w:p w:rsidR="000054EB" w:rsidRPr="000054EB" w:rsidRDefault="000054EB" w:rsidP="000054EB">
      <w:pPr>
        <w:spacing w:after="0" w:line="240" w:lineRule="auto"/>
        <w:ind w:firstLine="720"/>
        <w:jc w:val="both"/>
        <w:rPr>
          <w:rFonts w:ascii="Times New Roman" w:hAnsi="Times New Roman" w:cs="Times New Roman"/>
          <w:color w:val="000000" w:themeColor="text1"/>
          <w:sz w:val="24"/>
          <w:szCs w:val="24"/>
        </w:rPr>
      </w:pPr>
      <w:r w:rsidRPr="000054EB">
        <w:rPr>
          <w:rFonts w:ascii="Times New Roman" w:hAnsi="Times New Roman" w:cs="Times New Roman"/>
          <w:color w:val="000000" w:themeColor="text1"/>
          <w:sz w:val="24"/>
          <w:szCs w:val="24"/>
        </w:rPr>
        <w:t>Semakin banyak cara yang dilakukan para Pelaku prostitusi online didalam prakteknya, dalam prakteknya, para pelaku prostitusi menggunakan dunia maya maupun alat komunikasi yang dapat menjangkau dari kalangan menengah atas sampai kalangan atas sekalipun. Pelaku Prostitusi itu sendiri terdiri dari mucikari (penyedia jasa), pemakai jasa dan penjual jasa tersebut. Akhir-akhir ini kita sering mendengar mengenai kasus prostitusi online yang bahkan diduga dilakukan oleh nama-nama besar di dunia hiburan Indonesia. Para penikmat wanita-wanita penjajah seks bersedia mengeluarkan uang yang bahkan mencapai ratusan juta rupiah.</w:t>
      </w:r>
    </w:p>
    <w:p w:rsidR="000054EB" w:rsidRPr="000054EB" w:rsidRDefault="000054EB" w:rsidP="000054EB">
      <w:pPr>
        <w:spacing w:after="0" w:line="240" w:lineRule="auto"/>
        <w:ind w:firstLine="720"/>
        <w:jc w:val="both"/>
        <w:rPr>
          <w:rFonts w:ascii="Times New Roman" w:hAnsi="Times New Roman" w:cs="Times New Roman"/>
          <w:color w:val="000000" w:themeColor="text1"/>
          <w:sz w:val="24"/>
          <w:szCs w:val="24"/>
        </w:rPr>
      </w:pPr>
      <w:r w:rsidRPr="000054EB">
        <w:rPr>
          <w:rFonts w:ascii="Times New Roman" w:hAnsi="Times New Roman" w:cs="Times New Roman"/>
          <w:color w:val="000000" w:themeColor="text1"/>
          <w:sz w:val="24"/>
          <w:szCs w:val="24"/>
        </w:rPr>
        <w:t>Praktik prostitusi melalui online atau prostitusi online saat ini  tengah ramai di perbincangkan di masyarakat. Praktik prostitusi online ini  menjadikan seseorang sebagai objek untuk di perdagangkan melalui  online atau online. Media-media online yang digunakan dalam  praktik prostitusi yaitu Website, Blackberry Messenger, Twitter, Facebook  dll. Prostitusi online dilakukan karena lebih mudah, praktis, dan lebih  aman dari razia petugas. Maka dari itu praktik prostitusi online sulit untuk diungkap, dengan teknik penyidikan pembelian terselubung dianggap efektif dalam upaya penegakan praktik prostitusi ini.</w:t>
      </w:r>
    </w:p>
    <w:p w:rsidR="000054EB" w:rsidRPr="000054EB" w:rsidRDefault="000054EB" w:rsidP="000054EB">
      <w:pPr>
        <w:spacing w:after="0" w:line="240" w:lineRule="auto"/>
        <w:ind w:firstLine="720"/>
        <w:jc w:val="both"/>
        <w:rPr>
          <w:rFonts w:ascii="Times New Roman" w:hAnsi="Times New Roman" w:cs="Times New Roman"/>
          <w:color w:val="000000" w:themeColor="text1"/>
          <w:sz w:val="24"/>
          <w:szCs w:val="24"/>
        </w:rPr>
      </w:pPr>
      <w:r w:rsidRPr="000054EB">
        <w:rPr>
          <w:rFonts w:ascii="Times New Roman" w:hAnsi="Times New Roman" w:cs="Times New Roman"/>
          <w:color w:val="000000" w:themeColor="text1"/>
          <w:sz w:val="24"/>
          <w:szCs w:val="24"/>
        </w:rPr>
        <w:t xml:space="preserve">Permasalahan hukum dalam penerapan </w:t>
      </w:r>
      <w:r w:rsidRPr="000054EB">
        <w:rPr>
          <w:rFonts w:ascii="Times New Roman" w:hAnsi="Times New Roman" w:cs="Times New Roman"/>
          <w:i/>
          <w:color w:val="000000" w:themeColor="text1"/>
          <w:sz w:val="24"/>
          <w:szCs w:val="24"/>
        </w:rPr>
        <w:t xml:space="preserve">Undercover buy </w:t>
      </w:r>
      <w:r w:rsidRPr="000054EB">
        <w:rPr>
          <w:rFonts w:ascii="Times New Roman" w:hAnsi="Times New Roman" w:cs="Times New Roman"/>
          <w:color w:val="000000" w:themeColor="text1"/>
          <w:sz w:val="24"/>
          <w:szCs w:val="24"/>
        </w:rPr>
        <w:t xml:space="preserve">dalam penanganan tindak pidana prostitusi online masih menyisakan persoalan hukum, dengan melakukan pendekatan akademis dari sisi filsafat ilmu dengan pendekatan ontology, epistimology serta aksiologi, akan dapat menjelaskan bahwa terdapat persoalan hukum dalam penerapan mekanisme </w:t>
      </w:r>
      <w:r w:rsidRPr="000054EB">
        <w:rPr>
          <w:rFonts w:ascii="Times New Roman" w:hAnsi="Times New Roman" w:cs="Times New Roman"/>
          <w:i/>
          <w:color w:val="000000" w:themeColor="text1"/>
          <w:sz w:val="24"/>
          <w:szCs w:val="24"/>
        </w:rPr>
        <w:t xml:space="preserve">Undercover buy </w:t>
      </w:r>
      <w:r w:rsidRPr="000054EB">
        <w:rPr>
          <w:rFonts w:ascii="Times New Roman" w:hAnsi="Times New Roman" w:cs="Times New Roman"/>
          <w:color w:val="000000" w:themeColor="text1"/>
          <w:sz w:val="24"/>
          <w:szCs w:val="24"/>
        </w:rPr>
        <w:t>dalam pemberantasan tindak pidana prostitusi di Indonesia. Pendekatan filsafat dilakukan untuk menemukan kebenaran akademis. Obyek peneitian merupakan capaian keilmuan yang ingin dicapai. Hal tersebut menegaskan bahwa istilah ilmu menyandang dua makna, yakni sebagai produk dan sebagai proses. Sebagai produk ilmu adalah pengetahuan yang sudah teruji kebenaraannya dalam bidang tertentu dan tersusun dalam suatu system. Bahwa ilmu dapat didefinisikan sebagai pengetahuan yang sah secara intersubyektif dalam bidang kenyataan tertentu yang bertumpu pada suatu atau lebih titik tolak dan ditata secara sistematikal.</w:t>
      </w:r>
      <w:r w:rsidRPr="000054EB">
        <w:rPr>
          <w:rStyle w:val="FootnoteReference"/>
          <w:rFonts w:ascii="Times New Roman" w:hAnsi="Times New Roman" w:cs="Times New Roman"/>
          <w:color w:val="000000" w:themeColor="text1"/>
          <w:sz w:val="24"/>
          <w:szCs w:val="24"/>
        </w:rPr>
        <w:footnoteReference w:id="4"/>
      </w:r>
      <w:r w:rsidRPr="000054EB">
        <w:rPr>
          <w:rFonts w:ascii="Times New Roman" w:hAnsi="Times New Roman" w:cs="Times New Roman"/>
          <w:color w:val="000000" w:themeColor="text1"/>
          <w:sz w:val="24"/>
          <w:szCs w:val="24"/>
        </w:rPr>
        <w:t xml:space="preserve">  Demikian pula bahwa pengetahuan terhadap </w:t>
      </w:r>
      <w:r w:rsidRPr="000054EB">
        <w:rPr>
          <w:rFonts w:ascii="Times New Roman" w:hAnsi="Times New Roman" w:cs="Times New Roman"/>
          <w:i/>
          <w:color w:val="000000" w:themeColor="text1"/>
          <w:sz w:val="24"/>
          <w:szCs w:val="24"/>
        </w:rPr>
        <w:t xml:space="preserve">Undercover buy </w:t>
      </w:r>
      <w:r w:rsidRPr="000054EB">
        <w:rPr>
          <w:rFonts w:ascii="Times New Roman" w:hAnsi="Times New Roman" w:cs="Times New Roman"/>
          <w:color w:val="000000" w:themeColor="text1"/>
          <w:sz w:val="24"/>
          <w:szCs w:val="24"/>
        </w:rPr>
        <w:t xml:space="preserve">sebagai suatu proses dalam penyidikan sebagai upaya menegakan undang-undang perlu dikaji kembali secara komprehensif. Sehingga </w:t>
      </w:r>
      <w:r w:rsidRPr="000054EB">
        <w:rPr>
          <w:rFonts w:ascii="Times New Roman" w:hAnsi="Times New Roman" w:cs="Times New Roman"/>
          <w:i/>
          <w:color w:val="000000" w:themeColor="text1"/>
          <w:sz w:val="24"/>
          <w:szCs w:val="24"/>
        </w:rPr>
        <w:t xml:space="preserve">Undercover buy </w:t>
      </w:r>
      <w:r w:rsidRPr="000054EB">
        <w:rPr>
          <w:rFonts w:ascii="Times New Roman" w:hAnsi="Times New Roman" w:cs="Times New Roman"/>
          <w:color w:val="000000" w:themeColor="text1"/>
          <w:sz w:val="24"/>
          <w:szCs w:val="24"/>
        </w:rPr>
        <w:t xml:space="preserve">sebagai ilmu adalah sebuah kebijakan, sebuah </w:t>
      </w:r>
      <w:r w:rsidRPr="000054EB">
        <w:rPr>
          <w:rFonts w:ascii="Times New Roman" w:hAnsi="Times New Roman" w:cs="Times New Roman"/>
          <w:color w:val="000000" w:themeColor="text1"/>
          <w:sz w:val="24"/>
          <w:szCs w:val="24"/>
        </w:rPr>
        <w:lastRenderedPageBreak/>
        <w:t>strategi untuk memperoleh pengetahuan yang dapat dipercaya tentang kenyataan, yang dijalankan orang terhadap kenyataannya, khususnya dalam penerapan pemberantasan tindak pidana prostitusi online di Indonesia.</w:t>
      </w:r>
    </w:p>
    <w:p w:rsidR="000054EB" w:rsidRPr="000054EB" w:rsidRDefault="000054EB" w:rsidP="000054EB">
      <w:pPr>
        <w:spacing w:after="0" w:line="240" w:lineRule="auto"/>
        <w:ind w:firstLine="720"/>
        <w:jc w:val="both"/>
        <w:rPr>
          <w:rFonts w:ascii="Times New Roman" w:hAnsi="Times New Roman" w:cs="Times New Roman"/>
          <w:color w:val="000000" w:themeColor="text1"/>
          <w:sz w:val="24"/>
          <w:szCs w:val="24"/>
        </w:rPr>
      </w:pPr>
      <w:r w:rsidRPr="000054EB">
        <w:rPr>
          <w:rFonts w:ascii="Times New Roman" w:hAnsi="Times New Roman" w:cs="Times New Roman"/>
          <w:color w:val="000000" w:themeColor="text1"/>
          <w:sz w:val="24"/>
          <w:szCs w:val="24"/>
        </w:rPr>
        <w:t xml:space="preserve">Dengan berlatar belakang fenomena dalam latar belakang masalah diperlukan suatu upaya pembangunan hukum terkait dengan pengaturan penerapan </w:t>
      </w:r>
      <w:r w:rsidRPr="000054EB">
        <w:rPr>
          <w:rFonts w:ascii="Times New Roman" w:hAnsi="Times New Roman" w:cs="Times New Roman"/>
          <w:i/>
          <w:color w:val="000000" w:themeColor="text1"/>
          <w:sz w:val="24"/>
          <w:szCs w:val="24"/>
        </w:rPr>
        <w:t xml:space="preserve">Undercover buy </w:t>
      </w:r>
      <w:r w:rsidRPr="000054EB">
        <w:rPr>
          <w:rFonts w:ascii="Times New Roman" w:hAnsi="Times New Roman" w:cs="Times New Roman"/>
          <w:color w:val="000000" w:themeColor="text1"/>
          <w:sz w:val="24"/>
          <w:szCs w:val="24"/>
        </w:rPr>
        <w:t xml:space="preserve">untuk menjamin kepastian hukum. Hal ini mengacu pada peraturan terkait dengan pemberantasan tindak pidana prostitusi </w:t>
      </w:r>
      <w:r w:rsidRPr="000054EB">
        <w:rPr>
          <w:rFonts w:ascii="Times New Roman" w:hAnsi="Times New Roman" w:cs="Times New Roman"/>
          <w:i/>
          <w:color w:val="000000" w:themeColor="text1"/>
          <w:sz w:val="24"/>
          <w:szCs w:val="24"/>
        </w:rPr>
        <w:t xml:space="preserve">online </w:t>
      </w:r>
      <w:r w:rsidRPr="000054EB">
        <w:rPr>
          <w:rFonts w:ascii="Times New Roman" w:hAnsi="Times New Roman" w:cs="Times New Roman"/>
          <w:color w:val="000000" w:themeColor="text1"/>
          <w:sz w:val="24"/>
          <w:szCs w:val="24"/>
        </w:rPr>
        <w:t xml:space="preserve">di Indonesia. diperlukan suatu upaya dalam pembangunan hukum kedepannya untuk mewujudakan keadilan. hal ini merujuk pada perlunya poitik hukum pengaturan penerapan </w:t>
      </w:r>
      <w:r w:rsidRPr="000054EB">
        <w:rPr>
          <w:rFonts w:ascii="Times New Roman" w:hAnsi="Times New Roman" w:cs="Times New Roman"/>
          <w:i/>
          <w:color w:val="000000" w:themeColor="text1"/>
          <w:sz w:val="24"/>
          <w:szCs w:val="24"/>
        </w:rPr>
        <w:t xml:space="preserve">Undercover buy </w:t>
      </w:r>
      <w:r w:rsidRPr="000054EB">
        <w:rPr>
          <w:rFonts w:ascii="Times New Roman" w:hAnsi="Times New Roman" w:cs="Times New Roman"/>
          <w:color w:val="000000" w:themeColor="text1"/>
          <w:sz w:val="24"/>
          <w:szCs w:val="24"/>
        </w:rPr>
        <w:t xml:space="preserve">dalam undang- undang maupun peraturan yang terkait. Untuk itu perlu dijelaskan bahwa  sistem dan politik hukum nasional adalah prinsip bahwa hukum mengabdi pada kepentingan bangsa untuk menunjukan negara dan menjadi pilar demokrasi dan tercapainya kesejahteraan rakyat. Persoalan mendasar terkait dengan grand design tersebut adalah bagaimana membuat struktur sistem hukum yang kondusif, pengembangan bidang-bidang hukum yang dibutuhkan masyarakat juga kondusif bagi terciptanya kesadaran hukum masyarakat dan kebebasan untuk melaksanakan hak- hak dan kewajiban- kewajiban sesuai dengan aturan yang berlaku. Jadi tegasnya harus ada kebijakan hukum yang jelas terkait dengan pembangunan hukum khususnya dalam penerapan </w:t>
      </w:r>
      <w:r w:rsidRPr="000054EB">
        <w:rPr>
          <w:rFonts w:ascii="Times New Roman" w:hAnsi="Times New Roman" w:cs="Times New Roman"/>
          <w:i/>
          <w:color w:val="000000" w:themeColor="text1"/>
          <w:sz w:val="24"/>
          <w:szCs w:val="24"/>
        </w:rPr>
        <w:t xml:space="preserve">Undercover buy </w:t>
      </w:r>
      <w:r w:rsidRPr="000054EB">
        <w:rPr>
          <w:rFonts w:ascii="Times New Roman" w:hAnsi="Times New Roman" w:cs="Times New Roman"/>
          <w:color w:val="000000" w:themeColor="text1"/>
          <w:sz w:val="24"/>
          <w:szCs w:val="24"/>
        </w:rPr>
        <w:t>dalam pemberantasan tindak pidana prostitusi di Indonesia sebagai suatu sistem yang bisa mengatur persoalan- persoalan yang timbul dari upaya pemberantasan prostitusi online di Indonesia.</w:t>
      </w:r>
    </w:p>
    <w:p w:rsidR="000054EB" w:rsidRPr="000054EB" w:rsidRDefault="000054EB" w:rsidP="000054EB">
      <w:pPr>
        <w:spacing w:after="0" w:line="240" w:lineRule="auto"/>
        <w:ind w:firstLine="720"/>
        <w:jc w:val="both"/>
        <w:rPr>
          <w:rFonts w:ascii="Times New Roman" w:hAnsi="Times New Roman" w:cs="Times New Roman"/>
          <w:color w:val="000000" w:themeColor="text1"/>
          <w:sz w:val="24"/>
          <w:szCs w:val="24"/>
        </w:rPr>
      </w:pPr>
      <w:r w:rsidRPr="000054EB">
        <w:rPr>
          <w:rFonts w:ascii="Times New Roman" w:hAnsi="Times New Roman" w:cs="Times New Roman"/>
          <w:color w:val="000000" w:themeColor="text1"/>
          <w:sz w:val="24"/>
          <w:szCs w:val="24"/>
        </w:rPr>
        <w:t xml:space="preserve">Di dalam pembuatan tesis ini adanya kekosongan hukum yang dimana penegakan dan penerapan hukum khususnya di Indonesia seringkali menghadapi kendala berkaitan dengan perkembangan masyarakat. Berbagai kasus yang telah terjadi menggambarkan sulitnya penegak hukum atau aparat hukum mencari cara agar hukum dapat sejalan dengan norma masyarakat yang ada. Namun perkembangan masyarakat lebih cepat dari perkembangan aturan perundang-undangan, sehingga perkembangan dalam masyarakat tersebut menjadi titik tolak dari keberadaan suatu peraturan. </w:t>
      </w:r>
    </w:p>
    <w:p w:rsidR="000054EB" w:rsidRPr="000054EB" w:rsidRDefault="000054EB" w:rsidP="000054EB">
      <w:pPr>
        <w:spacing w:after="0" w:line="240" w:lineRule="auto"/>
        <w:ind w:firstLine="720"/>
        <w:jc w:val="both"/>
        <w:rPr>
          <w:rFonts w:ascii="Times New Roman" w:hAnsi="Times New Roman" w:cs="Times New Roman"/>
          <w:color w:val="000000" w:themeColor="text1"/>
          <w:sz w:val="24"/>
          <w:szCs w:val="24"/>
        </w:rPr>
      </w:pPr>
      <w:r w:rsidRPr="000054EB">
        <w:rPr>
          <w:rFonts w:ascii="Times New Roman" w:hAnsi="Times New Roman" w:cs="Times New Roman"/>
          <w:color w:val="000000" w:themeColor="text1"/>
          <w:sz w:val="24"/>
          <w:szCs w:val="24"/>
        </w:rPr>
        <w:t>Dalam kehidupan bermasyarakat memang diperlukan suatu sistem hukum untuk menciptakan kehidupan masyarakat yang harmonis dan teratur. Kenyataannya hukum atau peraturan perundang-undangan yang dibuat tidak mencakup seluruh perkara yang timbul dalam masyarakat sehingga menyulitkan penegak hukum untuk menyelesaikan perkara tersebut. Asas legalitas yang kerap dianggap sebagai asas yang memberikan suatu  kepastian hukum dihadapkan oleh realita bahwa rasa keadilan masyarakat tidak dapat dipenuhi oleh asas ini karena masyarakat yang terus berkembang seiring kemajuan teknologi. Perubahan cepat yang terjadi tersebut menjadi masalah berkaitan dengan hal yang tidak atau belum diatur dalam suatu peraturan perundang-undangan, karena tidak mungkin suatu peraturan perundang-undangan dapat mengatur segala kehidupan manusia secara tuntas sehingga adakalanya suatu peraturan perundang-undangan tidak jelas atau bahkan tidak lengkap yang berakibat adanya kekosongan hukum di masyarakat.</w:t>
      </w:r>
      <w:r w:rsidRPr="000054EB">
        <w:rPr>
          <w:rStyle w:val="FootnoteReference"/>
          <w:rFonts w:ascii="Times New Roman" w:hAnsi="Times New Roman" w:cs="Times New Roman"/>
          <w:color w:val="000000" w:themeColor="text1"/>
          <w:sz w:val="24"/>
          <w:szCs w:val="24"/>
        </w:rPr>
        <w:footnoteReference w:id="5"/>
      </w:r>
      <w:r w:rsidRPr="000054EB">
        <w:rPr>
          <w:rFonts w:ascii="Times New Roman" w:hAnsi="Times New Roman" w:cs="Times New Roman"/>
          <w:color w:val="000000" w:themeColor="text1"/>
          <w:sz w:val="24"/>
          <w:szCs w:val="24"/>
        </w:rPr>
        <w:t xml:space="preserve"> </w:t>
      </w:r>
    </w:p>
    <w:p w:rsidR="005277CE" w:rsidRPr="000054EB" w:rsidRDefault="005277CE" w:rsidP="000054EB">
      <w:pPr>
        <w:spacing w:after="0" w:line="240" w:lineRule="auto"/>
        <w:jc w:val="both"/>
        <w:rPr>
          <w:rFonts w:ascii="Times New Roman" w:hAnsi="Times New Roman" w:cs="Times New Roman"/>
          <w:b/>
          <w:sz w:val="24"/>
          <w:szCs w:val="24"/>
          <w:lang w:val="en-US"/>
        </w:rPr>
      </w:pPr>
    </w:p>
    <w:p w:rsidR="005277CE" w:rsidRPr="000054EB" w:rsidRDefault="005277CE" w:rsidP="000054EB">
      <w:pPr>
        <w:spacing w:after="0" w:line="240" w:lineRule="auto"/>
        <w:jc w:val="both"/>
        <w:rPr>
          <w:rFonts w:ascii="Times New Roman" w:hAnsi="Times New Roman" w:cs="Times New Roman"/>
          <w:b/>
          <w:sz w:val="24"/>
          <w:szCs w:val="24"/>
        </w:rPr>
      </w:pPr>
      <w:r w:rsidRPr="000054EB">
        <w:rPr>
          <w:rFonts w:ascii="Times New Roman" w:hAnsi="Times New Roman" w:cs="Times New Roman"/>
          <w:b/>
          <w:sz w:val="24"/>
          <w:szCs w:val="24"/>
        </w:rPr>
        <w:t>1.2. Rumusan Masalah</w:t>
      </w:r>
    </w:p>
    <w:p w:rsidR="000054EB" w:rsidRPr="000054EB" w:rsidRDefault="000054EB" w:rsidP="000054EB">
      <w:pPr>
        <w:spacing w:after="0" w:line="240" w:lineRule="auto"/>
        <w:ind w:firstLine="720"/>
        <w:contextualSpacing/>
        <w:jc w:val="both"/>
        <w:rPr>
          <w:rFonts w:ascii="Times New Roman" w:hAnsi="Times New Roman" w:cs="Times New Roman"/>
          <w:color w:val="000000" w:themeColor="text1"/>
          <w:sz w:val="24"/>
          <w:szCs w:val="24"/>
        </w:rPr>
      </w:pPr>
      <w:r w:rsidRPr="000054EB">
        <w:rPr>
          <w:rFonts w:ascii="Times New Roman" w:hAnsi="Times New Roman" w:cs="Times New Roman"/>
          <w:color w:val="000000" w:themeColor="text1"/>
          <w:sz w:val="24"/>
          <w:szCs w:val="24"/>
        </w:rPr>
        <w:t xml:space="preserve">Berdasarkan latar belakang permasalahan di atas, maka dapat </w:t>
      </w:r>
      <w:r w:rsidRPr="000054EB">
        <w:rPr>
          <w:rFonts w:ascii="Times New Roman" w:hAnsi="Times New Roman" w:cs="Times New Roman"/>
          <w:color w:val="000000" w:themeColor="text1"/>
          <w:sz w:val="24"/>
          <w:szCs w:val="24"/>
        </w:rPr>
        <w:t xml:space="preserve"> dirumuskan permasalahan adalah, </w:t>
      </w:r>
      <w:r w:rsidRPr="000054EB">
        <w:rPr>
          <w:rFonts w:ascii="Times New Roman" w:hAnsi="Times New Roman" w:cs="Times New Roman"/>
          <w:color w:val="000000" w:themeColor="text1"/>
          <w:sz w:val="24"/>
          <w:szCs w:val="24"/>
          <w:lang w:val="en-US"/>
        </w:rPr>
        <w:t>B</w:t>
      </w:r>
      <w:r w:rsidRPr="000054EB">
        <w:rPr>
          <w:rFonts w:ascii="Times New Roman" w:hAnsi="Times New Roman" w:cs="Times New Roman"/>
          <w:color w:val="000000" w:themeColor="text1"/>
          <w:sz w:val="24"/>
          <w:szCs w:val="24"/>
        </w:rPr>
        <w:t xml:space="preserve">agaimana kebijakan politik hukum pidana terhadap mekanisme penyelidikan </w:t>
      </w:r>
      <w:r w:rsidRPr="000054EB">
        <w:rPr>
          <w:rFonts w:ascii="Times New Roman" w:hAnsi="Times New Roman" w:cs="Times New Roman"/>
          <w:i/>
          <w:color w:val="000000" w:themeColor="text1"/>
          <w:sz w:val="24"/>
          <w:szCs w:val="24"/>
        </w:rPr>
        <w:t xml:space="preserve">Undercover buy </w:t>
      </w:r>
      <w:r w:rsidRPr="000054EB">
        <w:rPr>
          <w:rFonts w:ascii="Times New Roman" w:hAnsi="Times New Roman" w:cs="Times New Roman"/>
          <w:color w:val="000000" w:themeColor="text1"/>
          <w:sz w:val="24"/>
          <w:szCs w:val="24"/>
        </w:rPr>
        <w:t>terkait dalam pemberantasan prostitusi online?</w:t>
      </w:r>
    </w:p>
    <w:p w:rsidR="000054EB" w:rsidRPr="000054EB" w:rsidRDefault="000054EB" w:rsidP="000054EB">
      <w:pPr>
        <w:pStyle w:val="ListParagraph"/>
        <w:spacing w:after="0" w:line="240" w:lineRule="auto"/>
        <w:ind w:left="1080"/>
        <w:jc w:val="both"/>
        <w:rPr>
          <w:rFonts w:ascii="Times New Roman" w:eastAsia="Times New Roman" w:hAnsi="Times New Roman" w:cs="Times New Roman"/>
          <w:b/>
          <w:color w:val="000000" w:themeColor="text1"/>
          <w:sz w:val="24"/>
          <w:szCs w:val="24"/>
          <w:lang w:eastAsia="id-ID"/>
        </w:rPr>
      </w:pPr>
    </w:p>
    <w:p w:rsidR="005277CE" w:rsidRPr="000054EB" w:rsidRDefault="005277CE" w:rsidP="000054EB">
      <w:pPr>
        <w:spacing w:after="0" w:line="240" w:lineRule="auto"/>
        <w:jc w:val="both"/>
        <w:rPr>
          <w:rFonts w:ascii="Times New Roman" w:hAnsi="Times New Roman" w:cs="Times New Roman"/>
          <w:b/>
          <w:sz w:val="24"/>
          <w:szCs w:val="24"/>
        </w:rPr>
      </w:pPr>
      <w:r w:rsidRPr="000054EB">
        <w:rPr>
          <w:rFonts w:ascii="Times New Roman" w:hAnsi="Times New Roman" w:cs="Times New Roman"/>
          <w:b/>
          <w:sz w:val="24"/>
          <w:szCs w:val="24"/>
        </w:rPr>
        <w:t>2. Metode Penelitian</w:t>
      </w:r>
    </w:p>
    <w:p w:rsidR="005277CE" w:rsidRPr="000054EB" w:rsidRDefault="005277CE" w:rsidP="000054EB">
      <w:pPr>
        <w:spacing w:after="0" w:line="240" w:lineRule="auto"/>
        <w:ind w:firstLine="720"/>
        <w:jc w:val="both"/>
        <w:rPr>
          <w:rFonts w:ascii="Times New Roman" w:hAnsi="Times New Roman" w:cs="Times New Roman"/>
          <w:sz w:val="24"/>
          <w:szCs w:val="24"/>
        </w:rPr>
      </w:pPr>
      <w:r w:rsidRPr="000054EB">
        <w:rPr>
          <w:rFonts w:ascii="Times New Roman" w:hAnsi="Times New Roman" w:cs="Times New Roman"/>
          <w:sz w:val="24"/>
          <w:szCs w:val="24"/>
        </w:rPr>
        <w:lastRenderedPageBreak/>
        <w:t>Metode penelitian yang digunakan yuridis normatif dengan sifat penelitian deskriptif. Menggunakan pendekatan kualitatif. Sumber bahan hukum diperoleh bahan hukum primer, sekunder dan tertier.</w:t>
      </w:r>
    </w:p>
    <w:p w:rsidR="005277CE" w:rsidRPr="000054EB" w:rsidRDefault="005277CE" w:rsidP="000054EB">
      <w:pPr>
        <w:spacing w:after="0" w:line="240" w:lineRule="auto"/>
        <w:jc w:val="both"/>
        <w:rPr>
          <w:rFonts w:ascii="Times New Roman" w:hAnsi="Times New Roman" w:cs="Times New Roman"/>
          <w:b/>
          <w:sz w:val="24"/>
          <w:szCs w:val="24"/>
        </w:rPr>
      </w:pPr>
      <w:r w:rsidRPr="000054EB">
        <w:rPr>
          <w:rFonts w:ascii="Times New Roman" w:hAnsi="Times New Roman" w:cs="Times New Roman"/>
          <w:b/>
          <w:sz w:val="24"/>
          <w:szCs w:val="24"/>
        </w:rPr>
        <w:t xml:space="preserve">3. Pembahasan dan Analisis </w:t>
      </w:r>
    </w:p>
    <w:p w:rsidR="000054EB" w:rsidRPr="000054EB" w:rsidRDefault="005277CE" w:rsidP="000054EB">
      <w:pPr>
        <w:spacing w:after="0" w:line="240" w:lineRule="auto"/>
        <w:jc w:val="both"/>
        <w:rPr>
          <w:rFonts w:ascii="Times New Roman" w:hAnsi="Times New Roman" w:cs="Times New Roman"/>
          <w:b/>
          <w:color w:val="000000" w:themeColor="text1"/>
          <w:sz w:val="24"/>
          <w:szCs w:val="24"/>
          <w:lang w:val="en-US"/>
        </w:rPr>
      </w:pPr>
      <w:r w:rsidRPr="000054EB">
        <w:rPr>
          <w:rFonts w:ascii="Times New Roman" w:hAnsi="Times New Roman" w:cs="Times New Roman"/>
          <w:b/>
          <w:sz w:val="24"/>
          <w:szCs w:val="24"/>
        </w:rPr>
        <w:t xml:space="preserve">3.1. </w:t>
      </w:r>
      <w:r w:rsidR="000054EB" w:rsidRPr="000054EB">
        <w:rPr>
          <w:rFonts w:ascii="Times New Roman" w:hAnsi="Times New Roman" w:cs="Times New Roman"/>
          <w:b/>
          <w:color w:val="000000" w:themeColor="text1"/>
          <w:sz w:val="24"/>
          <w:szCs w:val="24"/>
          <w:lang w:val="en-US"/>
        </w:rPr>
        <w:t>Tindak Pidana Prostitusi</w:t>
      </w:r>
    </w:p>
    <w:p w:rsidR="000054EB" w:rsidRPr="000054EB" w:rsidRDefault="000054EB" w:rsidP="000054EB">
      <w:pPr>
        <w:spacing w:after="0" w:line="240" w:lineRule="auto"/>
        <w:ind w:firstLine="720"/>
        <w:jc w:val="both"/>
        <w:rPr>
          <w:rFonts w:ascii="Times New Roman" w:eastAsia="Times New Roman" w:hAnsi="Times New Roman" w:cs="Times New Roman"/>
          <w:color w:val="000000" w:themeColor="text1"/>
          <w:sz w:val="24"/>
          <w:szCs w:val="24"/>
          <w:lang w:val="en-US"/>
        </w:rPr>
      </w:pPr>
      <w:r w:rsidRPr="000054EB">
        <w:rPr>
          <w:rFonts w:ascii="Times New Roman" w:eastAsia="Times New Roman" w:hAnsi="Times New Roman" w:cs="Times New Roman"/>
          <w:color w:val="000000" w:themeColor="text1"/>
          <w:sz w:val="24"/>
          <w:szCs w:val="24"/>
        </w:rPr>
        <w:t>Praktik prostitusi yang dilakukan melalui online internet di atur oleh Pasal 27 angka 1 Undang-Undang Nomor 19 tahun 2016 tentang Perubahan Atas Undang-Undang Nomor 19 Tahun 2016 tentang Informasi dan Transaksi Elektronik yang menyatakan bahwa  ;</w:t>
      </w:r>
      <w:r w:rsidRPr="000054EB">
        <w:rPr>
          <w:rFonts w:ascii="Times New Roman" w:eastAsia="Times New Roman" w:hAnsi="Times New Roman" w:cs="Times New Roman"/>
          <w:color w:val="000000" w:themeColor="text1"/>
          <w:sz w:val="24"/>
          <w:szCs w:val="24"/>
          <w:lang w:val="en-US"/>
        </w:rPr>
        <w:t xml:space="preserve"> </w:t>
      </w:r>
      <w:r w:rsidRPr="000054EB">
        <w:rPr>
          <w:rFonts w:ascii="Times New Roman" w:hAnsi="Times New Roman" w:cs="Times New Roman"/>
          <w:color w:val="565656"/>
          <w:sz w:val="24"/>
          <w:szCs w:val="24"/>
          <w:shd w:val="clear" w:color="auto" w:fill="FFFFFF"/>
          <w:lang w:val="en-US"/>
        </w:rPr>
        <w:t xml:space="preserve"> </w:t>
      </w:r>
    </w:p>
    <w:p w:rsidR="000054EB" w:rsidRPr="000054EB" w:rsidRDefault="000054EB" w:rsidP="000054EB">
      <w:pPr>
        <w:spacing w:after="0" w:line="240" w:lineRule="auto"/>
        <w:ind w:left="720"/>
        <w:jc w:val="both"/>
        <w:rPr>
          <w:rFonts w:ascii="Times New Roman" w:eastAsia="Times New Roman" w:hAnsi="Times New Roman" w:cs="Times New Roman"/>
          <w:color w:val="000000" w:themeColor="text1"/>
          <w:sz w:val="24"/>
          <w:szCs w:val="24"/>
        </w:rPr>
      </w:pPr>
      <w:r w:rsidRPr="000054EB">
        <w:rPr>
          <w:rFonts w:ascii="Times New Roman" w:eastAsia="Times New Roman" w:hAnsi="Times New Roman" w:cs="Times New Roman"/>
          <w:color w:val="000000" w:themeColor="text1"/>
          <w:sz w:val="24"/>
          <w:szCs w:val="24"/>
        </w:rPr>
        <w:t xml:space="preserve">“Setiap orang dengan sengaja atau tanpa hak mendistribusikan dan/atau mentransmisikan dan/atau membuat dapat diaksesnya informasi elektronik dan/atau dokumen elektronik yang memiliki muatan yang melanggar kesusilaan dipidana dengan pidana penjara paling lama 6 enam tahun dan/atau denda paling banyak Rp 1.000.000.000,00 satu miliar rupiah”.   </w:t>
      </w:r>
    </w:p>
    <w:p w:rsidR="000054EB" w:rsidRPr="000054EB" w:rsidRDefault="000054EB" w:rsidP="002306BB">
      <w:pPr>
        <w:spacing w:after="0" w:line="240" w:lineRule="auto"/>
        <w:ind w:firstLine="720"/>
        <w:jc w:val="both"/>
        <w:rPr>
          <w:rFonts w:ascii="Times New Roman" w:hAnsi="Times New Roman" w:cs="Times New Roman"/>
          <w:sz w:val="24"/>
          <w:szCs w:val="24"/>
        </w:rPr>
      </w:pPr>
      <w:r w:rsidRPr="000054EB">
        <w:rPr>
          <w:rFonts w:ascii="Times New Roman" w:hAnsi="Times New Roman" w:cs="Times New Roman"/>
          <w:sz w:val="24"/>
          <w:szCs w:val="24"/>
        </w:rPr>
        <w:t xml:space="preserve">Bila melihat beberapa rumusan tentang prostitusi tersebut, maka dapat dilihat beberapa unsur penting : </w:t>
      </w:r>
      <w:r w:rsidRPr="000054EB">
        <w:rPr>
          <w:rStyle w:val="FootnoteReference"/>
          <w:rFonts w:ascii="Times New Roman" w:hAnsi="Times New Roman" w:cs="Times New Roman"/>
          <w:sz w:val="24"/>
          <w:szCs w:val="24"/>
        </w:rPr>
        <w:footnoteReference w:id="6"/>
      </w:r>
    </w:p>
    <w:p w:rsidR="000054EB" w:rsidRPr="000054EB" w:rsidRDefault="000054EB" w:rsidP="002306BB">
      <w:pPr>
        <w:pStyle w:val="ListParagraph"/>
        <w:numPr>
          <w:ilvl w:val="0"/>
          <w:numId w:val="7"/>
        </w:numPr>
        <w:spacing w:after="0" w:line="240" w:lineRule="auto"/>
        <w:jc w:val="both"/>
        <w:rPr>
          <w:rFonts w:ascii="Times New Roman" w:hAnsi="Times New Roman" w:cs="Times New Roman"/>
          <w:sz w:val="24"/>
          <w:szCs w:val="24"/>
        </w:rPr>
      </w:pPr>
      <w:r w:rsidRPr="000054EB">
        <w:rPr>
          <w:rFonts w:ascii="Times New Roman" w:hAnsi="Times New Roman" w:cs="Times New Roman"/>
          <w:sz w:val="24"/>
          <w:szCs w:val="24"/>
        </w:rPr>
        <w:t xml:space="preserve">Adanya perbuatan, yang berupa penyerahan diri seorang wanita; </w:t>
      </w:r>
    </w:p>
    <w:p w:rsidR="000054EB" w:rsidRPr="000054EB" w:rsidRDefault="000054EB" w:rsidP="002306BB">
      <w:pPr>
        <w:pStyle w:val="ListParagraph"/>
        <w:numPr>
          <w:ilvl w:val="0"/>
          <w:numId w:val="7"/>
        </w:numPr>
        <w:spacing w:after="0" w:line="240" w:lineRule="auto"/>
        <w:jc w:val="both"/>
        <w:rPr>
          <w:rFonts w:ascii="Times New Roman" w:hAnsi="Times New Roman" w:cs="Times New Roman"/>
          <w:sz w:val="24"/>
          <w:szCs w:val="24"/>
        </w:rPr>
      </w:pPr>
      <w:r w:rsidRPr="000054EB">
        <w:rPr>
          <w:rFonts w:ascii="Times New Roman" w:hAnsi="Times New Roman" w:cs="Times New Roman"/>
          <w:sz w:val="24"/>
          <w:szCs w:val="24"/>
        </w:rPr>
        <w:t xml:space="preserve">Menyerahkan diri kepada banyak laki-laki siapapun yang menginginkan </w:t>
      </w:r>
    </w:p>
    <w:p w:rsidR="000054EB" w:rsidRPr="000054EB" w:rsidRDefault="000054EB" w:rsidP="002306BB">
      <w:pPr>
        <w:pStyle w:val="ListParagraph"/>
        <w:numPr>
          <w:ilvl w:val="0"/>
          <w:numId w:val="6"/>
        </w:numPr>
        <w:spacing w:after="0" w:line="240" w:lineRule="auto"/>
        <w:jc w:val="both"/>
        <w:rPr>
          <w:rFonts w:ascii="Times New Roman" w:hAnsi="Times New Roman" w:cs="Times New Roman"/>
          <w:sz w:val="24"/>
          <w:szCs w:val="24"/>
        </w:rPr>
      </w:pPr>
      <w:r w:rsidRPr="000054EB">
        <w:rPr>
          <w:rFonts w:ascii="Times New Roman" w:hAnsi="Times New Roman" w:cs="Times New Roman"/>
          <w:sz w:val="24"/>
          <w:szCs w:val="24"/>
        </w:rPr>
        <w:t xml:space="preserve">hubungan kelamin dengannya; dan  </w:t>
      </w:r>
    </w:p>
    <w:p w:rsidR="000054EB" w:rsidRPr="000054EB" w:rsidRDefault="000054EB" w:rsidP="002306BB">
      <w:pPr>
        <w:pStyle w:val="ListParagraph"/>
        <w:numPr>
          <w:ilvl w:val="0"/>
          <w:numId w:val="6"/>
        </w:numPr>
        <w:spacing w:after="0" w:line="240" w:lineRule="auto"/>
        <w:jc w:val="both"/>
        <w:rPr>
          <w:rFonts w:ascii="Times New Roman" w:hAnsi="Times New Roman" w:cs="Times New Roman"/>
          <w:sz w:val="24"/>
          <w:szCs w:val="24"/>
        </w:rPr>
      </w:pPr>
      <w:r w:rsidRPr="000054EB">
        <w:rPr>
          <w:rFonts w:ascii="Times New Roman" w:hAnsi="Times New Roman" w:cs="Times New Roman"/>
          <w:sz w:val="24"/>
          <w:szCs w:val="24"/>
        </w:rPr>
        <w:t>Adanya bayaran berupa uang yang diberikan oleh seorang laki-laki kepada wanita;</w:t>
      </w:r>
    </w:p>
    <w:p w:rsidR="000054EB" w:rsidRPr="000054EB" w:rsidRDefault="000054EB" w:rsidP="002306BB">
      <w:pPr>
        <w:spacing w:after="0" w:line="240" w:lineRule="auto"/>
        <w:ind w:firstLine="720"/>
        <w:jc w:val="both"/>
        <w:rPr>
          <w:rFonts w:ascii="Times New Roman" w:hAnsi="Times New Roman" w:cs="Times New Roman"/>
          <w:sz w:val="24"/>
          <w:szCs w:val="24"/>
        </w:rPr>
      </w:pPr>
      <w:r w:rsidRPr="000054EB">
        <w:rPr>
          <w:rFonts w:ascii="Times New Roman" w:hAnsi="Times New Roman" w:cs="Times New Roman"/>
          <w:sz w:val="24"/>
          <w:szCs w:val="24"/>
        </w:rPr>
        <w:t xml:space="preserve">Berkaitan dengan prostitusi, KUHP mengaturnya dalam dua pasal, yaitu Pasal 296 dan Pasal 506. KUHP tindak pidana membuat kesengajaan menyebabkan atau memudahkannya dilakukannya tindakan-tindakan melanggar kesusilaan dengan orang ketiga sebagai mata pencaharian atau sebagai kebiasaan di atur di dalam Pasal 296 KUHP:  </w:t>
      </w:r>
    </w:p>
    <w:p w:rsidR="000054EB" w:rsidRPr="000054EB" w:rsidRDefault="000054EB" w:rsidP="002306BB">
      <w:pPr>
        <w:spacing w:after="0" w:line="240" w:lineRule="auto"/>
        <w:ind w:left="720"/>
        <w:jc w:val="both"/>
        <w:rPr>
          <w:rFonts w:ascii="Times New Roman" w:hAnsi="Times New Roman" w:cs="Times New Roman"/>
          <w:sz w:val="24"/>
          <w:szCs w:val="24"/>
        </w:rPr>
      </w:pPr>
      <w:r w:rsidRPr="000054EB">
        <w:rPr>
          <w:rFonts w:ascii="Times New Roman" w:hAnsi="Times New Roman" w:cs="Times New Roman"/>
          <w:sz w:val="24"/>
          <w:szCs w:val="24"/>
        </w:rPr>
        <w:t xml:space="preserve"> “Barang siapa dengan sengaja menyebabkan atau memudahkan perbuatan cabul oleh orang lain, dan menjadikan sebagai pencaharian atau kebiasaan, diancam dengan pidana penjara paling lama satu tahun empat bulan atau denda paling banyak lima belas ribu rupiah”.  </w:t>
      </w:r>
    </w:p>
    <w:p w:rsidR="000054EB" w:rsidRPr="000054EB" w:rsidRDefault="000054EB" w:rsidP="002306BB">
      <w:pPr>
        <w:spacing w:after="0" w:line="240" w:lineRule="auto"/>
        <w:ind w:firstLine="720"/>
        <w:jc w:val="both"/>
        <w:rPr>
          <w:rFonts w:ascii="Times New Roman" w:hAnsi="Times New Roman" w:cs="Times New Roman"/>
          <w:sz w:val="24"/>
          <w:szCs w:val="24"/>
        </w:rPr>
      </w:pPr>
      <w:r w:rsidRPr="000054EB">
        <w:rPr>
          <w:rFonts w:ascii="Times New Roman" w:hAnsi="Times New Roman" w:cs="Times New Roman"/>
          <w:sz w:val="24"/>
          <w:szCs w:val="24"/>
        </w:rPr>
        <w:t>Pasal 506 KUHP diatur mengenai tindak pidana sebagai germo atau mucikari yang mengambil keuntungan dari perbuatan melanggar kesusilaan yang dilakukan oleh seorang perempuan atau laki-laki;</w:t>
      </w:r>
    </w:p>
    <w:p w:rsidR="000054EB" w:rsidRPr="000054EB" w:rsidRDefault="000054EB" w:rsidP="002306BB">
      <w:pPr>
        <w:spacing w:after="0" w:line="240" w:lineRule="auto"/>
        <w:ind w:left="720"/>
        <w:jc w:val="both"/>
        <w:rPr>
          <w:rFonts w:ascii="Times New Roman" w:hAnsi="Times New Roman" w:cs="Times New Roman"/>
          <w:sz w:val="24"/>
          <w:szCs w:val="24"/>
        </w:rPr>
      </w:pPr>
      <w:r w:rsidRPr="000054EB">
        <w:rPr>
          <w:rFonts w:ascii="Times New Roman" w:hAnsi="Times New Roman" w:cs="Times New Roman"/>
          <w:sz w:val="24"/>
          <w:szCs w:val="24"/>
        </w:rPr>
        <w:t xml:space="preserve">“Barang siapa menarik keuntungan dari perbuatan cabul seseorang wanita dan menjadikannya sebagai pelacur, diancam dengan pidana kurungan paling lama satu tahun”  </w:t>
      </w:r>
    </w:p>
    <w:p w:rsidR="000054EB" w:rsidRPr="000054EB" w:rsidRDefault="000054EB" w:rsidP="002306BB">
      <w:pPr>
        <w:spacing w:after="0" w:line="240" w:lineRule="auto"/>
        <w:ind w:firstLine="720"/>
        <w:jc w:val="both"/>
        <w:rPr>
          <w:rFonts w:ascii="Times New Roman" w:hAnsi="Times New Roman" w:cs="Times New Roman"/>
          <w:sz w:val="24"/>
          <w:szCs w:val="24"/>
        </w:rPr>
      </w:pPr>
      <w:r w:rsidRPr="000054EB">
        <w:rPr>
          <w:rFonts w:ascii="Times New Roman" w:hAnsi="Times New Roman" w:cs="Times New Roman"/>
          <w:sz w:val="24"/>
          <w:szCs w:val="24"/>
        </w:rPr>
        <w:t xml:space="preserve">Undang-Undang Nomor 35 Tahun 2014 Tentang Perlindungan Anak mengatur mengenai tindak pidana eksploitasi seksual komersial pada anak dalam Pasal 15 dan Pasal 59 ayat (1) dan (2), pasal 15 berbunyi :  </w:t>
      </w:r>
    </w:p>
    <w:p w:rsidR="000054EB" w:rsidRPr="000054EB" w:rsidRDefault="000054EB" w:rsidP="002306BB">
      <w:pPr>
        <w:spacing w:after="0" w:line="240" w:lineRule="auto"/>
        <w:ind w:left="720"/>
        <w:jc w:val="both"/>
        <w:rPr>
          <w:rFonts w:ascii="Times New Roman" w:hAnsi="Times New Roman" w:cs="Times New Roman"/>
          <w:sz w:val="24"/>
          <w:szCs w:val="24"/>
        </w:rPr>
      </w:pPr>
      <w:r w:rsidRPr="000054EB">
        <w:rPr>
          <w:rFonts w:ascii="Times New Roman" w:hAnsi="Times New Roman" w:cs="Times New Roman"/>
          <w:sz w:val="24"/>
          <w:szCs w:val="24"/>
        </w:rPr>
        <w:t xml:space="preserve">“Setiap Anak berhak untuk memperoleh perlindungan dari:  f. kejahatan seksual”.  </w:t>
      </w:r>
    </w:p>
    <w:p w:rsidR="000054EB" w:rsidRPr="000054EB" w:rsidRDefault="000054EB" w:rsidP="002306BB">
      <w:pPr>
        <w:spacing w:after="0" w:line="240" w:lineRule="auto"/>
        <w:ind w:firstLine="720"/>
        <w:jc w:val="both"/>
        <w:rPr>
          <w:rFonts w:ascii="Times New Roman" w:hAnsi="Times New Roman" w:cs="Times New Roman"/>
          <w:sz w:val="24"/>
          <w:szCs w:val="24"/>
        </w:rPr>
      </w:pPr>
      <w:r w:rsidRPr="000054EB">
        <w:rPr>
          <w:rFonts w:ascii="Times New Roman" w:hAnsi="Times New Roman" w:cs="Times New Roman"/>
          <w:sz w:val="24"/>
          <w:szCs w:val="24"/>
        </w:rPr>
        <w:t xml:space="preserve">Pasal 59 ayat (1) dan (2) berbunyi:  </w:t>
      </w:r>
    </w:p>
    <w:p w:rsidR="000054EB" w:rsidRPr="000054EB" w:rsidRDefault="000054EB" w:rsidP="002306BB">
      <w:pPr>
        <w:pStyle w:val="ListParagraph"/>
        <w:numPr>
          <w:ilvl w:val="1"/>
          <w:numId w:val="7"/>
        </w:numPr>
        <w:spacing w:after="0" w:line="240" w:lineRule="auto"/>
        <w:ind w:left="1080" w:hanging="360"/>
        <w:jc w:val="both"/>
        <w:rPr>
          <w:rFonts w:ascii="Times New Roman" w:hAnsi="Times New Roman" w:cs="Times New Roman"/>
          <w:sz w:val="24"/>
          <w:szCs w:val="24"/>
        </w:rPr>
      </w:pPr>
      <w:r w:rsidRPr="000054EB">
        <w:rPr>
          <w:rFonts w:ascii="Times New Roman" w:hAnsi="Times New Roman" w:cs="Times New Roman"/>
          <w:sz w:val="24"/>
          <w:szCs w:val="24"/>
        </w:rPr>
        <w:t xml:space="preserve">Pemerintah, Pemerintah Daerah, dan lembaga negara lainnya berkewajiban dan bertanggung jawab untuk memberikan Perlindungan Khusus kepada Anak. </w:t>
      </w:r>
    </w:p>
    <w:p w:rsidR="000054EB" w:rsidRPr="000054EB" w:rsidRDefault="000054EB" w:rsidP="002306BB">
      <w:pPr>
        <w:pStyle w:val="ListParagraph"/>
        <w:numPr>
          <w:ilvl w:val="1"/>
          <w:numId w:val="7"/>
        </w:numPr>
        <w:spacing w:after="0" w:line="240" w:lineRule="auto"/>
        <w:ind w:left="1080" w:hanging="360"/>
        <w:jc w:val="both"/>
        <w:rPr>
          <w:rFonts w:ascii="Times New Roman" w:hAnsi="Times New Roman" w:cs="Times New Roman"/>
          <w:sz w:val="24"/>
          <w:szCs w:val="24"/>
        </w:rPr>
      </w:pPr>
      <w:r w:rsidRPr="000054EB">
        <w:rPr>
          <w:rFonts w:ascii="Times New Roman" w:hAnsi="Times New Roman" w:cs="Times New Roman"/>
          <w:sz w:val="24"/>
          <w:szCs w:val="24"/>
        </w:rPr>
        <w:t xml:space="preserve">Perlindungan Khusus kepada Anak sebagaimana dimaksud pada ayat (1)diberikan kepada:  </w:t>
      </w:r>
    </w:p>
    <w:p w:rsidR="000054EB" w:rsidRPr="000054EB" w:rsidRDefault="000054EB" w:rsidP="002306BB">
      <w:pPr>
        <w:pStyle w:val="ListParagraph"/>
        <w:numPr>
          <w:ilvl w:val="1"/>
          <w:numId w:val="8"/>
        </w:numPr>
        <w:spacing w:after="0" w:line="240" w:lineRule="auto"/>
        <w:ind w:left="1350" w:hanging="180"/>
        <w:jc w:val="both"/>
        <w:rPr>
          <w:rFonts w:ascii="Times New Roman" w:hAnsi="Times New Roman" w:cs="Times New Roman"/>
          <w:sz w:val="24"/>
          <w:szCs w:val="24"/>
        </w:rPr>
      </w:pPr>
      <w:r w:rsidRPr="000054EB">
        <w:rPr>
          <w:rFonts w:ascii="Times New Roman" w:hAnsi="Times New Roman" w:cs="Times New Roman"/>
          <w:sz w:val="24"/>
          <w:szCs w:val="24"/>
        </w:rPr>
        <w:t xml:space="preserve">Anak yang dieksploitasi secara ekonomi dan/atau seksual;  </w:t>
      </w:r>
    </w:p>
    <w:p w:rsidR="000054EB" w:rsidRPr="000054EB" w:rsidRDefault="000054EB" w:rsidP="002306BB">
      <w:pPr>
        <w:pStyle w:val="ListParagraph"/>
        <w:numPr>
          <w:ilvl w:val="1"/>
          <w:numId w:val="8"/>
        </w:numPr>
        <w:spacing w:after="0" w:line="240" w:lineRule="auto"/>
        <w:ind w:left="1350" w:hanging="180"/>
        <w:jc w:val="both"/>
        <w:rPr>
          <w:rFonts w:ascii="Times New Roman" w:hAnsi="Times New Roman" w:cs="Times New Roman"/>
          <w:sz w:val="24"/>
          <w:szCs w:val="24"/>
        </w:rPr>
      </w:pPr>
      <w:r w:rsidRPr="000054EB">
        <w:rPr>
          <w:rFonts w:ascii="Times New Roman" w:hAnsi="Times New Roman" w:cs="Times New Roman"/>
          <w:sz w:val="24"/>
          <w:szCs w:val="24"/>
        </w:rPr>
        <w:t>Anak yang menjadi korban pornografi;</w:t>
      </w:r>
    </w:p>
    <w:p w:rsidR="000054EB" w:rsidRPr="000054EB" w:rsidRDefault="000054EB" w:rsidP="002306BB">
      <w:pPr>
        <w:pStyle w:val="ListParagraph"/>
        <w:numPr>
          <w:ilvl w:val="1"/>
          <w:numId w:val="8"/>
        </w:numPr>
        <w:spacing w:after="0" w:line="240" w:lineRule="auto"/>
        <w:ind w:left="1350" w:hanging="180"/>
        <w:jc w:val="both"/>
        <w:rPr>
          <w:rFonts w:ascii="Times New Roman" w:hAnsi="Times New Roman" w:cs="Times New Roman"/>
          <w:sz w:val="24"/>
          <w:szCs w:val="24"/>
        </w:rPr>
      </w:pPr>
      <w:r w:rsidRPr="000054EB">
        <w:rPr>
          <w:rFonts w:ascii="Times New Roman" w:hAnsi="Times New Roman" w:cs="Times New Roman"/>
          <w:sz w:val="24"/>
          <w:szCs w:val="24"/>
        </w:rPr>
        <w:t xml:space="preserve">Anak korban penculikan, penjualan, dan/atau perdagangan; </w:t>
      </w:r>
    </w:p>
    <w:p w:rsidR="000054EB" w:rsidRPr="000054EB" w:rsidRDefault="000054EB" w:rsidP="002306BB">
      <w:pPr>
        <w:pStyle w:val="ListParagraph"/>
        <w:numPr>
          <w:ilvl w:val="1"/>
          <w:numId w:val="8"/>
        </w:numPr>
        <w:spacing w:after="0" w:line="240" w:lineRule="auto"/>
        <w:ind w:left="1350" w:hanging="180"/>
        <w:jc w:val="both"/>
        <w:rPr>
          <w:rFonts w:ascii="Times New Roman" w:hAnsi="Times New Roman" w:cs="Times New Roman"/>
          <w:sz w:val="24"/>
          <w:szCs w:val="24"/>
        </w:rPr>
      </w:pPr>
      <w:r w:rsidRPr="000054EB">
        <w:rPr>
          <w:rFonts w:ascii="Times New Roman" w:hAnsi="Times New Roman" w:cs="Times New Roman"/>
          <w:sz w:val="24"/>
          <w:szCs w:val="24"/>
        </w:rPr>
        <w:t>Anak korban kejahatan seksual;</w:t>
      </w:r>
    </w:p>
    <w:p w:rsidR="000054EB" w:rsidRPr="000054EB" w:rsidRDefault="000054EB" w:rsidP="002306BB">
      <w:pPr>
        <w:pStyle w:val="ListParagraph"/>
        <w:numPr>
          <w:ilvl w:val="0"/>
          <w:numId w:val="8"/>
        </w:numPr>
        <w:spacing w:after="0" w:line="240" w:lineRule="auto"/>
        <w:ind w:left="1350" w:hanging="180"/>
        <w:jc w:val="both"/>
        <w:rPr>
          <w:rFonts w:ascii="Times New Roman" w:hAnsi="Times New Roman" w:cs="Times New Roman"/>
          <w:sz w:val="24"/>
          <w:szCs w:val="24"/>
        </w:rPr>
      </w:pPr>
      <w:r w:rsidRPr="000054EB">
        <w:rPr>
          <w:rFonts w:ascii="Times New Roman" w:hAnsi="Times New Roman" w:cs="Times New Roman"/>
          <w:sz w:val="24"/>
          <w:szCs w:val="24"/>
        </w:rPr>
        <w:t xml:space="preserve">Anak dengan perilaku sosial menyimpang </w:t>
      </w:r>
    </w:p>
    <w:p w:rsidR="000054EB" w:rsidRPr="000054EB" w:rsidRDefault="000054EB" w:rsidP="002306BB">
      <w:pPr>
        <w:spacing w:after="0" w:line="240" w:lineRule="auto"/>
        <w:ind w:firstLine="720"/>
        <w:jc w:val="both"/>
        <w:rPr>
          <w:rFonts w:ascii="Times New Roman" w:hAnsi="Times New Roman" w:cs="Times New Roman"/>
          <w:sz w:val="24"/>
          <w:szCs w:val="24"/>
        </w:rPr>
      </w:pPr>
      <w:r w:rsidRPr="000054EB">
        <w:rPr>
          <w:rFonts w:ascii="Times New Roman" w:hAnsi="Times New Roman" w:cs="Times New Roman"/>
          <w:sz w:val="24"/>
          <w:szCs w:val="24"/>
        </w:rPr>
        <w:lastRenderedPageBreak/>
        <w:t xml:space="preserve">Larangan mengenai eksploitasi seksual diatur dalam Undang-undang Nomor 21 Tahun 2007 Tentang Pemberantasan Tindak Pidana Perdagangan Orang dalam Pasal 1 ayat (8) dan Pasal 2 ayat (1) dan (2). Pada Pasal 1 ayat (8) berbunyi: </w:t>
      </w:r>
    </w:p>
    <w:p w:rsidR="000054EB" w:rsidRPr="000054EB" w:rsidRDefault="000054EB" w:rsidP="002306BB">
      <w:pPr>
        <w:spacing w:after="0" w:line="240" w:lineRule="auto"/>
        <w:ind w:left="720"/>
        <w:jc w:val="both"/>
        <w:rPr>
          <w:rFonts w:ascii="Times New Roman" w:hAnsi="Times New Roman" w:cs="Times New Roman"/>
          <w:sz w:val="24"/>
          <w:szCs w:val="24"/>
        </w:rPr>
      </w:pPr>
      <w:r w:rsidRPr="000054EB">
        <w:rPr>
          <w:rFonts w:ascii="Times New Roman" w:hAnsi="Times New Roman" w:cs="Times New Roman"/>
          <w:sz w:val="24"/>
          <w:szCs w:val="24"/>
        </w:rPr>
        <w:t xml:space="preserve">“Eksploitasi Seksual adalah segala bentuk pemanfaatan organ tubuh seksual atau organ tubuh lain dari korban untuk mendapatkan keuntungan, termasuk tetapi tidak terbatas pada semua kegiatan pelacuran dan percabulan”.   </w:t>
      </w:r>
    </w:p>
    <w:p w:rsidR="000054EB" w:rsidRPr="000054EB" w:rsidRDefault="000054EB" w:rsidP="000054EB">
      <w:pPr>
        <w:spacing w:after="0" w:line="240" w:lineRule="auto"/>
        <w:ind w:firstLine="720"/>
        <w:jc w:val="both"/>
        <w:rPr>
          <w:rFonts w:ascii="Times New Roman" w:hAnsi="Times New Roman" w:cs="Times New Roman"/>
          <w:sz w:val="24"/>
          <w:szCs w:val="24"/>
        </w:rPr>
      </w:pPr>
      <w:r w:rsidRPr="000054EB">
        <w:rPr>
          <w:rFonts w:ascii="Times New Roman" w:hAnsi="Times New Roman" w:cs="Times New Roman"/>
          <w:sz w:val="24"/>
          <w:szCs w:val="24"/>
        </w:rPr>
        <w:t xml:space="preserve">Dalam ketentuan Pasal 2 ayat (1) berbunyi: </w:t>
      </w:r>
    </w:p>
    <w:p w:rsidR="000054EB" w:rsidRPr="000054EB" w:rsidRDefault="000054EB" w:rsidP="000054EB">
      <w:pPr>
        <w:spacing w:after="0" w:line="240" w:lineRule="auto"/>
        <w:ind w:left="720"/>
        <w:jc w:val="both"/>
        <w:rPr>
          <w:rFonts w:ascii="Times New Roman" w:hAnsi="Times New Roman" w:cs="Times New Roman"/>
          <w:sz w:val="24"/>
          <w:szCs w:val="24"/>
        </w:rPr>
      </w:pPr>
      <w:r w:rsidRPr="000054EB">
        <w:rPr>
          <w:rFonts w:ascii="Times New Roman" w:hAnsi="Times New Roman" w:cs="Times New Roman"/>
          <w:sz w:val="24"/>
          <w:szCs w:val="24"/>
        </w:rPr>
        <w:t xml:space="preserve">“Setiap orang yang melakukan perekrutan, pengangkutan, penampungan, pengiriman, pemindahan, atau penerimaan seseorang dengan ancaman kekerasan, penggunaan kekerasan, penculikan, penyekapan, pemalsuan, penipuan, penyalahgunaan kekuasaan atau posisi rentan, penjeratan utang atau memberi bayaran atau manfaat walaupun memperoleh persetujuan dari orang yang memegang kendali atas orang lain, untuk tujuan mengeksploitasi orang tersebut di wilayah negara Republik Indonesia, dipidana dengan pidana penjara paling singkat 3 (tiga) tahun dan paling lama 15 (lima belas) tahun dan pidana denda paling sedikit Rp120.000.000,00 (seratus dua puluh juta rupiah) dan paling banyak Rp 600.000.000,00 (enam ratus juta rupiah)”.   </w:t>
      </w:r>
    </w:p>
    <w:p w:rsidR="000054EB" w:rsidRPr="000054EB" w:rsidRDefault="000054EB" w:rsidP="000054EB">
      <w:pPr>
        <w:spacing w:after="0" w:line="240" w:lineRule="auto"/>
        <w:ind w:firstLine="720"/>
        <w:jc w:val="both"/>
        <w:rPr>
          <w:rFonts w:ascii="Times New Roman" w:hAnsi="Times New Roman" w:cs="Times New Roman"/>
          <w:sz w:val="24"/>
          <w:szCs w:val="24"/>
        </w:rPr>
      </w:pPr>
      <w:r w:rsidRPr="000054EB">
        <w:rPr>
          <w:rFonts w:ascii="Times New Roman" w:hAnsi="Times New Roman" w:cs="Times New Roman"/>
          <w:sz w:val="24"/>
          <w:szCs w:val="24"/>
        </w:rPr>
        <w:t xml:space="preserve">Pasal 2 ayat (2) berbunyi: </w:t>
      </w:r>
    </w:p>
    <w:p w:rsidR="000054EB" w:rsidRPr="000054EB" w:rsidRDefault="000054EB" w:rsidP="000054EB">
      <w:pPr>
        <w:spacing w:after="0" w:line="240" w:lineRule="auto"/>
        <w:ind w:left="720"/>
        <w:jc w:val="both"/>
        <w:rPr>
          <w:rFonts w:ascii="Times New Roman" w:hAnsi="Times New Roman" w:cs="Times New Roman"/>
          <w:sz w:val="24"/>
          <w:szCs w:val="24"/>
        </w:rPr>
      </w:pPr>
      <w:r w:rsidRPr="000054EB">
        <w:rPr>
          <w:rFonts w:ascii="Times New Roman" w:hAnsi="Times New Roman" w:cs="Times New Roman"/>
          <w:sz w:val="24"/>
          <w:szCs w:val="24"/>
        </w:rPr>
        <w:t xml:space="preserve">“Jika perbuatan sebagaimana dimaksud pada ayat (1) mengakibatkan orang tereksploitasi, maka pelaku dipidana dengan pidana yang sama sebagaimana dimaksud pada ayat (1)”.  </w:t>
      </w:r>
    </w:p>
    <w:p w:rsidR="000054EB" w:rsidRPr="000054EB" w:rsidRDefault="000054EB" w:rsidP="000054EB">
      <w:pPr>
        <w:spacing w:after="0" w:line="240" w:lineRule="auto"/>
        <w:ind w:firstLine="720"/>
        <w:jc w:val="both"/>
        <w:rPr>
          <w:rFonts w:ascii="Times New Roman" w:eastAsia="Times New Roman" w:hAnsi="Times New Roman" w:cs="Times New Roman"/>
          <w:sz w:val="24"/>
          <w:szCs w:val="24"/>
        </w:rPr>
      </w:pPr>
      <w:r w:rsidRPr="000054EB">
        <w:rPr>
          <w:rFonts w:ascii="Times New Roman" w:eastAsia="Times New Roman" w:hAnsi="Times New Roman" w:cs="Times New Roman"/>
          <w:sz w:val="24"/>
          <w:szCs w:val="24"/>
        </w:rPr>
        <w:t>Pada saat ini praktik prostitusi sangat mudah berkembang dalam masyarakat, karena praktik prostitusi dapat juga dilakukan melalui media internet, begitu banyak pula fasilitas yang dapat dijadikan untuk melakukan praktik prostitusi, karena situs-situs yang telah didaftarkan oleh pelaku kepada Inter</w:t>
      </w:r>
      <w:r w:rsidRPr="000054EB">
        <w:rPr>
          <w:rFonts w:ascii="Times New Roman" w:eastAsia="Times New Roman" w:hAnsi="Times New Roman" w:cs="Times New Roman"/>
          <w:i/>
          <w:sz w:val="24"/>
          <w:szCs w:val="24"/>
        </w:rPr>
        <w:t xml:space="preserve">net Service Provider </w:t>
      </w:r>
      <w:r w:rsidRPr="000054EB">
        <w:rPr>
          <w:rFonts w:ascii="Times New Roman" w:eastAsia="Times New Roman" w:hAnsi="Times New Roman" w:cs="Times New Roman"/>
          <w:sz w:val="24"/>
          <w:szCs w:val="24"/>
        </w:rPr>
        <w:t>atau(ISP) tidak ditinjau atau diperiksa terlebih dahulu oleh pihak ISP.</w:t>
      </w:r>
    </w:p>
    <w:p w:rsidR="000054EB" w:rsidRPr="000054EB" w:rsidRDefault="000054EB" w:rsidP="000054EB">
      <w:pPr>
        <w:spacing w:after="0" w:line="240" w:lineRule="auto"/>
        <w:ind w:firstLine="720"/>
        <w:jc w:val="both"/>
        <w:rPr>
          <w:rFonts w:ascii="Times New Roman" w:hAnsi="Times New Roman" w:cs="Times New Roman"/>
          <w:sz w:val="24"/>
          <w:szCs w:val="24"/>
        </w:rPr>
      </w:pPr>
      <w:r w:rsidRPr="000054EB">
        <w:rPr>
          <w:rFonts w:ascii="Times New Roman" w:hAnsi="Times New Roman" w:cs="Times New Roman"/>
          <w:sz w:val="24"/>
          <w:szCs w:val="24"/>
        </w:rPr>
        <w:t xml:space="preserve">Dalam ketentuan Pasal 27 ayat (1) berbunyi:  </w:t>
      </w:r>
    </w:p>
    <w:p w:rsidR="000054EB" w:rsidRPr="000054EB" w:rsidRDefault="000054EB" w:rsidP="000054EB">
      <w:pPr>
        <w:spacing w:after="0" w:line="240" w:lineRule="auto"/>
        <w:ind w:left="720"/>
        <w:jc w:val="both"/>
        <w:rPr>
          <w:rFonts w:ascii="Times New Roman" w:hAnsi="Times New Roman" w:cs="Times New Roman"/>
          <w:sz w:val="24"/>
          <w:szCs w:val="24"/>
        </w:rPr>
      </w:pPr>
      <w:r w:rsidRPr="000054EB">
        <w:rPr>
          <w:rFonts w:ascii="Times New Roman" w:hAnsi="Times New Roman" w:cs="Times New Roman"/>
          <w:sz w:val="24"/>
          <w:szCs w:val="24"/>
        </w:rPr>
        <w:t xml:space="preserve">“Setiap orang dengan sengaja dan tanpa hak mendistribusikan dan/atau mentransmisikan dan/atau membuat dapat diaksesnya Informasi dan Transaksi Elektronik dan/atau Dokumen Elektronik yang memiliki muatan yang melanggar kesusilaan”.  </w:t>
      </w:r>
    </w:p>
    <w:p w:rsidR="000054EB" w:rsidRPr="000054EB" w:rsidRDefault="000054EB" w:rsidP="000054EB">
      <w:pPr>
        <w:spacing w:after="0" w:line="240" w:lineRule="auto"/>
        <w:ind w:firstLine="720"/>
        <w:jc w:val="both"/>
        <w:rPr>
          <w:rFonts w:ascii="Times New Roman" w:hAnsi="Times New Roman" w:cs="Times New Roman"/>
          <w:sz w:val="24"/>
          <w:szCs w:val="24"/>
        </w:rPr>
      </w:pPr>
      <w:r w:rsidRPr="000054EB">
        <w:rPr>
          <w:rFonts w:ascii="Times New Roman" w:hAnsi="Times New Roman" w:cs="Times New Roman"/>
          <w:sz w:val="24"/>
          <w:szCs w:val="24"/>
        </w:rPr>
        <w:t xml:space="preserve">Dalam ketentuan Pasal 45 ayat (1) berbunyi: </w:t>
      </w:r>
    </w:p>
    <w:p w:rsidR="000054EB" w:rsidRPr="000054EB" w:rsidRDefault="000054EB" w:rsidP="000054EB">
      <w:pPr>
        <w:spacing w:after="0" w:line="240" w:lineRule="auto"/>
        <w:ind w:left="720" w:firstLine="60"/>
        <w:jc w:val="both"/>
        <w:rPr>
          <w:rFonts w:ascii="Times New Roman" w:hAnsi="Times New Roman" w:cs="Times New Roman"/>
          <w:sz w:val="24"/>
          <w:szCs w:val="24"/>
        </w:rPr>
      </w:pPr>
      <w:r w:rsidRPr="000054EB">
        <w:rPr>
          <w:rFonts w:ascii="Times New Roman" w:hAnsi="Times New Roman" w:cs="Times New Roman"/>
          <w:sz w:val="24"/>
          <w:szCs w:val="24"/>
        </w:rPr>
        <w:t xml:space="preserve">“Setiap orang memenuhi unsur sebagaimana dimaksud dalam Pasal 27 ayat (1), ayat (2). Ayat (3), atau ayat (4) dipidana dengan pidana penjara paling lama 6 (enam) tahun dan/atau denda paling banyak Rp 1.000.000.000,00 (satu miliar rupiah)”.   </w:t>
      </w:r>
    </w:p>
    <w:p w:rsidR="000054EB" w:rsidRPr="000054EB" w:rsidRDefault="000054EB" w:rsidP="000054EB">
      <w:pPr>
        <w:spacing w:after="0" w:line="240" w:lineRule="auto"/>
        <w:jc w:val="both"/>
        <w:rPr>
          <w:rFonts w:ascii="Times New Roman" w:hAnsi="Times New Roman" w:cs="Times New Roman"/>
          <w:sz w:val="24"/>
          <w:szCs w:val="24"/>
        </w:rPr>
      </w:pPr>
      <w:r w:rsidRPr="000054EB">
        <w:rPr>
          <w:rFonts w:ascii="Times New Roman" w:hAnsi="Times New Roman" w:cs="Times New Roman"/>
          <w:sz w:val="24"/>
          <w:szCs w:val="24"/>
        </w:rPr>
        <w:t xml:space="preserve">Dalam ketentuan Pasal 52 ayat (1) jo. Pasal 27 ayat (1) berbunyi: </w:t>
      </w:r>
    </w:p>
    <w:p w:rsidR="000054EB" w:rsidRPr="000054EB" w:rsidRDefault="000054EB" w:rsidP="000054EB">
      <w:pPr>
        <w:spacing w:after="0" w:line="240" w:lineRule="auto"/>
        <w:ind w:left="720"/>
        <w:jc w:val="both"/>
        <w:rPr>
          <w:rFonts w:ascii="Times New Roman" w:hAnsi="Times New Roman" w:cs="Times New Roman"/>
          <w:sz w:val="24"/>
          <w:szCs w:val="24"/>
        </w:rPr>
      </w:pPr>
      <w:r w:rsidRPr="000054EB">
        <w:rPr>
          <w:rFonts w:ascii="Times New Roman" w:hAnsi="Times New Roman" w:cs="Times New Roman"/>
          <w:sz w:val="24"/>
          <w:szCs w:val="24"/>
        </w:rPr>
        <w:t xml:space="preserve">“Dalam hal tindak pidana sebagaimana dimaksud dalam Pasal 27 ayat (1) menyangkut kesusilaan atau eksploitasi seksual terhadap anak dikenakan pemberatan sepertiga dari pidana pokok”.  </w:t>
      </w:r>
    </w:p>
    <w:p w:rsidR="000054EB" w:rsidRPr="000054EB" w:rsidRDefault="000054EB" w:rsidP="000054EB">
      <w:pPr>
        <w:spacing w:after="0" w:line="240" w:lineRule="auto"/>
        <w:ind w:firstLine="720"/>
        <w:jc w:val="both"/>
        <w:rPr>
          <w:rFonts w:ascii="Times New Roman" w:hAnsi="Times New Roman" w:cs="Times New Roman"/>
          <w:sz w:val="24"/>
          <w:szCs w:val="24"/>
        </w:rPr>
      </w:pPr>
      <w:r w:rsidRPr="000054EB">
        <w:rPr>
          <w:rFonts w:ascii="Times New Roman" w:hAnsi="Times New Roman" w:cs="Times New Roman"/>
          <w:sz w:val="24"/>
          <w:szCs w:val="24"/>
        </w:rPr>
        <w:t xml:space="preserve">Undang-Undang Nomor  44 Tahun 2008 Tentang Pornografi diatur dalam Pasal 30 jo. Pasal 4 ayat (2), Pasal 4 ayat (2) Undang-Undang Nomor 44 Tahun 2008 berbunyi:  </w:t>
      </w:r>
    </w:p>
    <w:p w:rsidR="000054EB" w:rsidRPr="000054EB" w:rsidRDefault="000054EB" w:rsidP="000054EB">
      <w:pPr>
        <w:spacing w:after="0" w:line="240" w:lineRule="auto"/>
        <w:ind w:left="720"/>
        <w:jc w:val="both"/>
        <w:rPr>
          <w:rFonts w:ascii="Times New Roman" w:hAnsi="Times New Roman" w:cs="Times New Roman"/>
          <w:sz w:val="24"/>
          <w:szCs w:val="24"/>
        </w:rPr>
      </w:pPr>
      <w:r w:rsidRPr="000054EB">
        <w:rPr>
          <w:rFonts w:ascii="Times New Roman" w:hAnsi="Times New Roman" w:cs="Times New Roman"/>
          <w:sz w:val="24"/>
          <w:szCs w:val="24"/>
        </w:rPr>
        <w:t xml:space="preserve">“(2) Setiap orang dilarang menyediakan jasa pornografi yang: c. Mengeksploitasi atau memamerkan aktivitas seksual”.   </w:t>
      </w:r>
    </w:p>
    <w:p w:rsidR="000054EB" w:rsidRPr="000054EB" w:rsidRDefault="000054EB" w:rsidP="000054EB">
      <w:pPr>
        <w:spacing w:after="0" w:line="240" w:lineRule="auto"/>
        <w:jc w:val="both"/>
        <w:rPr>
          <w:rFonts w:ascii="Times New Roman" w:hAnsi="Times New Roman" w:cs="Times New Roman"/>
          <w:sz w:val="24"/>
          <w:szCs w:val="24"/>
        </w:rPr>
      </w:pPr>
      <w:r w:rsidRPr="000054EB">
        <w:rPr>
          <w:rFonts w:ascii="Times New Roman" w:hAnsi="Times New Roman" w:cs="Times New Roman"/>
          <w:sz w:val="24"/>
          <w:szCs w:val="24"/>
        </w:rPr>
        <w:t xml:space="preserve">Pasal 30 Undang-Undang Nomor 44 Tahun 2008 berbunyi:  </w:t>
      </w:r>
    </w:p>
    <w:p w:rsidR="000054EB" w:rsidRPr="000054EB" w:rsidRDefault="000054EB" w:rsidP="000054EB">
      <w:pPr>
        <w:spacing w:after="0" w:line="240" w:lineRule="auto"/>
        <w:ind w:left="720"/>
        <w:jc w:val="both"/>
        <w:rPr>
          <w:rFonts w:ascii="Times New Roman" w:hAnsi="Times New Roman" w:cs="Times New Roman"/>
          <w:sz w:val="24"/>
          <w:szCs w:val="24"/>
        </w:rPr>
      </w:pPr>
      <w:r w:rsidRPr="000054EB">
        <w:rPr>
          <w:rFonts w:ascii="Times New Roman" w:hAnsi="Times New Roman" w:cs="Times New Roman"/>
          <w:sz w:val="24"/>
          <w:szCs w:val="24"/>
        </w:rPr>
        <w:t xml:space="preserve">“Setiap orang yang menyediakan jasa pornografi sebagaimana dimaksud dalam Pasal 4 ayat (2) dipidana dengan pidana penjara paling singkat 6 (enam) bulan dan paling lama 6 (enam) tahun dan/atau pidana denda paling sedikit Rp 250.000.000,00 (dua ratus lima puluh juta rupiah) dan paling banyak Rp 3.000.000.000,00 (tiga miliar rupiah)”.  </w:t>
      </w:r>
    </w:p>
    <w:p w:rsidR="000054EB" w:rsidRPr="000054EB" w:rsidRDefault="000054EB" w:rsidP="000054EB">
      <w:pPr>
        <w:spacing w:after="0" w:line="240" w:lineRule="auto"/>
        <w:ind w:firstLine="720"/>
        <w:jc w:val="both"/>
        <w:rPr>
          <w:rFonts w:ascii="Times New Roman" w:eastAsia="Times New Roman" w:hAnsi="Times New Roman" w:cs="Times New Roman"/>
          <w:sz w:val="24"/>
          <w:szCs w:val="24"/>
        </w:rPr>
      </w:pPr>
      <w:r w:rsidRPr="000054EB">
        <w:rPr>
          <w:rFonts w:ascii="Times New Roman" w:eastAsia="Times New Roman" w:hAnsi="Times New Roman" w:cs="Times New Roman"/>
          <w:sz w:val="24"/>
          <w:szCs w:val="24"/>
        </w:rPr>
        <w:t xml:space="preserve">Hal tersebut memaksa penegakan hukum dalam teknologi informasi sangatlah penting. </w:t>
      </w:r>
      <w:r w:rsidRPr="000054EB">
        <w:rPr>
          <w:rFonts w:ascii="Times New Roman" w:hAnsi="Times New Roman" w:cs="Times New Roman"/>
          <w:sz w:val="24"/>
          <w:szCs w:val="24"/>
        </w:rPr>
        <w:t xml:space="preserve">Dalam UU ITE ada beberapa pasal yang mengatur tentang tindak pidana eksploitasi seksual komersial yaitu Pasal 27 ayat (1), Pasal 45 ayat (1) dan Pasal 52 ayat (1) jo 27 ayat (1). </w:t>
      </w:r>
    </w:p>
    <w:p w:rsidR="000054EB" w:rsidRPr="000054EB" w:rsidRDefault="000054EB" w:rsidP="000054EB">
      <w:pPr>
        <w:spacing w:after="0" w:line="240" w:lineRule="auto"/>
        <w:ind w:firstLine="720"/>
        <w:jc w:val="both"/>
        <w:rPr>
          <w:rFonts w:ascii="Times New Roman" w:eastAsia="Times New Roman" w:hAnsi="Times New Roman" w:cs="Times New Roman"/>
          <w:color w:val="000000" w:themeColor="text1"/>
          <w:sz w:val="24"/>
          <w:szCs w:val="24"/>
        </w:rPr>
      </w:pPr>
      <w:r w:rsidRPr="000054EB">
        <w:rPr>
          <w:rFonts w:ascii="Times New Roman" w:eastAsia="Times New Roman" w:hAnsi="Times New Roman" w:cs="Times New Roman"/>
          <w:color w:val="000000" w:themeColor="text1"/>
          <w:sz w:val="24"/>
          <w:szCs w:val="24"/>
        </w:rPr>
        <w:lastRenderedPageBreak/>
        <w:t>Beberapa daerah di Indonesia telah menuangkan peraturan hukum terkait dengan upaya pemberantasan prostitusi. Sebagai contoh Pemerintah Provinsi Daerah Khusus Ibukota (DKI) Jakarta. DKI Jakarta mengatur mengenai larangan Prostitusi dalam Pasal 42 ayat (2) Perda DKI Jakarta No. 8 Tahun 2007 tentang Ketertiban Umum yang menyatakan bahwa “Setiap orang dilarang (a) menyuruh, memfasilitasi, membujuk, memaksa orang lain untuk menjadi penjaja seks komersial; (b) menjadi penjaja seks komersial; (c) memakai jasa penjaja seks komersial”. Namun, ketentuan tersebut juga belum mengatur mengenai hukuman bagi pengguna jasa prostitusi. Kota Tangerang juga mempunyai peraturan terkait prostitusi yaitu Pasal 2 ayat (2) Perda Kota Tangerang No. 8 Tahun 2005 tentang Pelarangan Pelacuran yang menyatakan bahwa melarang siapa pun di dalam wilayah Kota Tangerang untuk melakukan perbuatan pelacuran. Lebih jelasnya dalam Pasal 1 ayat (4) Perda tersebut menjelaskan definisi pelacuran yaitu “hubungan seksual di luar pernikahan yang dilakukan pria atau wanita, baik di tempat berupa hotel, restoran, tempat hiburan atau lokasi pelacuran atau pun tempat-tempat lain di wilayah Kota Tangerang dengan tujuan mendapatkan imbalan jasa”.</w:t>
      </w:r>
    </w:p>
    <w:p w:rsidR="000054EB" w:rsidRPr="000054EB" w:rsidRDefault="000054EB" w:rsidP="000054EB">
      <w:pPr>
        <w:spacing w:after="0" w:line="240" w:lineRule="auto"/>
        <w:jc w:val="both"/>
        <w:rPr>
          <w:rFonts w:ascii="Times New Roman" w:hAnsi="Times New Roman" w:cs="Times New Roman"/>
          <w:b/>
          <w:color w:val="000000" w:themeColor="text1"/>
          <w:sz w:val="24"/>
          <w:szCs w:val="24"/>
          <w:lang w:val="en-US"/>
        </w:rPr>
      </w:pPr>
    </w:p>
    <w:p w:rsidR="005277CE" w:rsidRPr="000054EB" w:rsidRDefault="000054EB" w:rsidP="000054EB">
      <w:pPr>
        <w:spacing w:after="0" w:line="240" w:lineRule="auto"/>
        <w:jc w:val="both"/>
        <w:rPr>
          <w:rFonts w:ascii="Times New Roman" w:hAnsi="Times New Roman" w:cs="Times New Roman"/>
          <w:b/>
          <w:sz w:val="24"/>
          <w:szCs w:val="24"/>
        </w:rPr>
      </w:pPr>
      <w:r w:rsidRPr="000054EB">
        <w:rPr>
          <w:rFonts w:ascii="Times New Roman" w:hAnsi="Times New Roman" w:cs="Times New Roman"/>
          <w:b/>
          <w:color w:val="000000" w:themeColor="text1"/>
          <w:sz w:val="24"/>
          <w:szCs w:val="24"/>
          <w:lang w:val="en-US"/>
        </w:rPr>
        <w:t xml:space="preserve">3.2 </w:t>
      </w:r>
      <w:r w:rsidRPr="000054EB">
        <w:rPr>
          <w:rFonts w:ascii="Times New Roman" w:hAnsi="Times New Roman" w:cs="Times New Roman"/>
          <w:b/>
          <w:i/>
          <w:color w:val="000000" w:themeColor="text1"/>
          <w:sz w:val="24"/>
          <w:szCs w:val="24"/>
        </w:rPr>
        <w:t xml:space="preserve">Undercover </w:t>
      </w:r>
      <w:r w:rsidRPr="000054EB">
        <w:rPr>
          <w:rFonts w:ascii="Times New Roman" w:hAnsi="Times New Roman" w:cs="Times New Roman"/>
          <w:b/>
          <w:i/>
          <w:color w:val="000000" w:themeColor="text1"/>
          <w:sz w:val="24"/>
          <w:szCs w:val="24"/>
        </w:rPr>
        <w:t xml:space="preserve">Buy </w:t>
      </w:r>
      <w:r w:rsidRPr="000054EB">
        <w:rPr>
          <w:rFonts w:ascii="Times New Roman" w:hAnsi="Times New Roman" w:cs="Times New Roman"/>
          <w:b/>
          <w:color w:val="000000" w:themeColor="text1"/>
          <w:sz w:val="24"/>
          <w:szCs w:val="24"/>
        </w:rPr>
        <w:t>Terkait Dalam Pemberantasan Prostitusi Online</w:t>
      </w:r>
    </w:p>
    <w:p w:rsidR="000054EB" w:rsidRPr="000054EB" w:rsidRDefault="000054EB" w:rsidP="000054EB">
      <w:pPr>
        <w:pStyle w:val="NormalWeb"/>
        <w:spacing w:before="0" w:beforeAutospacing="0" w:after="0" w:afterAutospacing="0"/>
        <w:ind w:firstLine="720"/>
        <w:jc w:val="both"/>
      </w:pPr>
      <w:r w:rsidRPr="000054EB">
        <w:t xml:space="preserve">Dalam ketentuan Undang-undang Anti Perdangan Orang maupun Undang-undang Kekekrasan dalam Rumah Tangga. Merupakan kekhususan dari KUHP dalam menjangkau perkembangan kajahatan. Jika KUHP dikenal sangat kuat memagang teguh penanfsiran </w:t>
      </w:r>
      <w:r w:rsidRPr="000054EB">
        <w:rPr>
          <w:i/>
        </w:rPr>
        <w:t>restriktif</w:t>
      </w:r>
      <w:r w:rsidRPr="000054EB">
        <w:t xml:space="preserve"> (penyempitan makna hukum), sebaliknya kedua uandan-undang ini justru memunculkan penafsiran </w:t>
      </w:r>
      <w:r w:rsidRPr="000054EB">
        <w:rPr>
          <w:i/>
        </w:rPr>
        <w:t>ekstensif</w:t>
      </w:r>
      <w:r w:rsidRPr="000054EB">
        <w:t xml:space="preserve"> (perluasan makna hukum). Penafsiran yang </w:t>
      </w:r>
      <w:proofErr w:type="gramStart"/>
      <w:r w:rsidRPr="000054EB">
        <w:t>sama</w:t>
      </w:r>
      <w:proofErr w:type="gramEnd"/>
      <w:r w:rsidRPr="000054EB">
        <w:t xml:space="preserve"> juga juga ditemuai dalam Undang-undang Informasi dan Transaksi Elektronik. Kehadiran Undang-undang Informasi dan Transaksi Elektronik yang bermuatan dengan penafsiran eksetensif memberi ruang yang begitu leluasa bagi penegak hukum dalam menjerat pelaku penyalahgunaan media online (</w:t>
      </w:r>
      <w:r w:rsidRPr="000054EB">
        <w:rPr>
          <w:i/>
        </w:rPr>
        <w:t>facebook, twitter, line, whatsapp</w:t>
      </w:r>
      <w:r w:rsidRPr="000054EB">
        <w:t>, dan sebagainya).</w:t>
      </w:r>
    </w:p>
    <w:p w:rsidR="000054EB" w:rsidRPr="000054EB" w:rsidRDefault="000054EB" w:rsidP="000054EB">
      <w:pPr>
        <w:pStyle w:val="NormalWeb"/>
        <w:spacing w:before="0" w:beforeAutospacing="0" w:after="0" w:afterAutospacing="0"/>
        <w:ind w:firstLine="720"/>
        <w:jc w:val="both"/>
      </w:pPr>
      <w:r w:rsidRPr="000054EB">
        <w:t xml:space="preserve">Penafsiran </w:t>
      </w:r>
      <w:r w:rsidRPr="000054EB">
        <w:rPr>
          <w:i/>
        </w:rPr>
        <w:t xml:space="preserve">ekstensif </w:t>
      </w:r>
      <w:r w:rsidRPr="000054EB">
        <w:t xml:space="preserve">yang melekat dalam Undang-undang Informasi dan Transaksi Elektronik maupun Undang-undang Anti Perdangan Orang, mampu mengatasi kebutuan dari KUHP. Fakta ini juga memberi jawaban </w:t>
      </w:r>
      <w:proofErr w:type="gramStart"/>
      <w:r w:rsidRPr="000054EB">
        <w:t>akan</w:t>
      </w:r>
      <w:proofErr w:type="gramEnd"/>
      <w:r w:rsidRPr="000054EB">
        <w:t xml:space="preserve"> relasi studi kriminologi dengan ilmu pengethauan hokum pidana, dalam menghadapai realitas sosial yang berkembang dalam masyarakat. Namun sisi lain justru menimbulkan persolan baru ketika mendudukan relasi studi kriminologi dengan studi viktimologi. Studi viktimologi ini, pada awalanya meruapakan pengembangan dari studi kriminolgi. Sebab persoalan kejahatan yang terjadi di dalam masyarakat, tidak semata-mata meruapakan persoalan kejahatan dan pelaku kejahatan saja. Tetapi erat berkaitan juga dengan persoalan korban (</w:t>
      </w:r>
      <w:r w:rsidRPr="000054EB">
        <w:rPr>
          <w:i/>
        </w:rPr>
        <w:t>victim</w:t>
      </w:r>
      <w:r w:rsidRPr="000054EB">
        <w:t xml:space="preserve">) kejahatan. Hal inilah yang kemudian mendudukkan viktimologi sebagai ilmu pengetahuan tentang korban kejahatan. </w:t>
      </w:r>
    </w:p>
    <w:p w:rsidR="000054EB" w:rsidRPr="000054EB" w:rsidRDefault="000054EB" w:rsidP="000054EB">
      <w:pPr>
        <w:pStyle w:val="NormalWeb"/>
        <w:spacing w:before="0" w:beforeAutospacing="0" w:after="0" w:afterAutospacing="0"/>
        <w:ind w:firstLine="720"/>
        <w:jc w:val="both"/>
      </w:pPr>
      <w:r w:rsidRPr="000054EB">
        <w:t xml:space="preserve">Dalam studi ilmu viktimologi, sesorang menjadi korban kejahatan, dapat terjadi karena beberapa aspek. Karena keslahan murni dari pelaku kejahatan, atau murni meruapakan kesalahan dari korban kejahatan serta sebaliknya karena keslahan pelaku dan korban sekaligus. Bahkan dalam studi-studi viktimologi, perjudian, pecandu obat-obata terlarang, termasuk pelacuran sering disebut dengan </w:t>
      </w:r>
      <w:r w:rsidRPr="000054EB">
        <w:rPr>
          <w:i/>
        </w:rPr>
        <w:t>Crime Without Victim</w:t>
      </w:r>
      <w:r w:rsidRPr="000054EB">
        <w:t xml:space="preserve"> artinya bahwa di dalam diri seseorang (penjudi, pecandu, pelacur) melekat dua pribadi, yaitu dirinya sebegai pelaku sekaligus merupakan korban. Menurut J.E. Sahetapy, pelacuran, aborsi dan korban narkotika dapat digolongkan sebagai kejahatan tanpa korban. Bahkan masyarakat dapat juga digolongakn sebagai korban. Belum lagi viktimisasi anak-anak yang tidak dikehendaki. </w:t>
      </w:r>
      <w:r w:rsidRPr="000054EB">
        <w:rPr>
          <w:rStyle w:val="FootnoteReference"/>
        </w:rPr>
        <w:footnoteReference w:id="7"/>
      </w:r>
      <w:r w:rsidRPr="000054EB">
        <w:t xml:space="preserve"> Dalam hal mana anak-anak yang lahir sebagai akibat adanya praktek prostitusi (termasuk prostistusi online), menimbulkan persoalan hukum tersendiri. Realitas sosial ini menjadi persoalan hukum ketika didudukkan sebagai sebuah fakta hukum. Bahwa ada kekosongan norma, karena hukum yang melekat dengan karakternya yaitu kepastian, kemanfaatan, dan keadilan, diyakini akan </w:t>
      </w:r>
      <w:r w:rsidRPr="000054EB">
        <w:lastRenderedPageBreak/>
        <w:t xml:space="preserve">mengiring fakta hukum tersebut ke dalam ruang ketidakpastian maupun rauang ketidakadilan, termasuk ruang yang tidak mampu memberi kemanfaatan terhadap yang disebut sebagai </w:t>
      </w:r>
      <w:r w:rsidRPr="000054EB">
        <w:rPr>
          <w:i/>
        </w:rPr>
        <w:t>Crime Without Victim</w:t>
      </w:r>
      <w:r w:rsidRPr="000054EB">
        <w:t xml:space="preserve"> tadi. Satu hal bahwa kemajuan teknologi komunikasi (media online) ini sesungguhnya mengiring para pengguna ke dalam </w:t>
      </w:r>
      <w:r w:rsidRPr="000054EB">
        <w:rPr>
          <w:i/>
        </w:rPr>
        <w:t>terra incognita</w:t>
      </w:r>
      <w:r w:rsidRPr="000054EB">
        <w:t>.</w:t>
      </w:r>
    </w:p>
    <w:p w:rsidR="000054EB" w:rsidRPr="000054EB" w:rsidRDefault="000054EB" w:rsidP="000054EB">
      <w:pPr>
        <w:pStyle w:val="NormalWeb"/>
        <w:spacing w:before="0" w:beforeAutospacing="0" w:after="0" w:afterAutospacing="0"/>
        <w:ind w:firstLine="720"/>
        <w:jc w:val="both"/>
      </w:pPr>
      <w:r w:rsidRPr="000054EB">
        <w:t>Bahwa siapa pun yang memamsuki ruang ini (</w:t>
      </w:r>
      <w:r w:rsidRPr="000054EB">
        <w:rPr>
          <w:i/>
        </w:rPr>
        <w:t>terra incoginta</w:t>
      </w:r>
      <w:r w:rsidRPr="000054EB">
        <w:t xml:space="preserve">), mestinya telah menyadari bahwa media online ini tanpa memiliki sekat pembatas. Sehingga wilayah ini sering juga dianalogikan sebagai ruang hampa. Siapa pun yang berada di dalam ruang hampa ini jika tanpa memiliki kesadaran, teguh </w:t>
      </w:r>
      <w:proofErr w:type="gramStart"/>
      <w:r w:rsidRPr="000054EB">
        <w:t>akan</w:t>
      </w:r>
      <w:proofErr w:type="gramEnd"/>
      <w:r w:rsidRPr="000054EB">
        <w:t xml:space="preserve"> iman, kecakapan intelektual yang baik, moral dan etika sebagai pengontrol, akan terjebak raung tersebut. Dengan demikian ketidakmampuan dalam mengontrol penggunaan kemajauan teknologi komunikasi (media online), justru </w:t>
      </w:r>
      <w:proofErr w:type="gramStart"/>
      <w:r w:rsidRPr="000054EB">
        <w:t>akan</w:t>
      </w:r>
      <w:proofErr w:type="gramEnd"/>
      <w:r w:rsidRPr="000054EB">
        <w:t xml:space="preserve"> menjerumuskan dirinya sendiri. Relasi studi kriminologi dengan viktimologi terkait fenomena praktek prostitusi online ini, memberi jawaban bahwa </w:t>
      </w:r>
      <w:proofErr w:type="gramStart"/>
      <w:r w:rsidRPr="000054EB">
        <w:t>akan</w:t>
      </w:r>
      <w:proofErr w:type="gramEnd"/>
      <w:r w:rsidRPr="000054EB">
        <w:t xml:space="preserve"> menempatkan seseorang sebagai </w:t>
      </w:r>
      <w:r w:rsidRPr="000054EB">
        <w:rPr>
          <w:i/>
        </w:rPr>
        <w:t>Crime without victim</w:t>
      </w:r>
      <w:r w:rsidRPr="000054EB">
        <w:t xml:space="preserve">, juga memposisikan korban sebagai akibat karena kesalahan dirinya sendiri. </w:t>
      </w:r>
    </w:p>
    <w:p w:rsidR="000054EB" w:rsidRPr="000054EB" w:rsidRDefault="000054EB" w:rsidP="000054EB">
      <w:pPr>
        <w:pStyle w:val="NormalWeb"/>
        <w:spacing w:before="0" w:beforeAutospacing="0" w:after="0" w:afterAutospacing="0"/>
        <w:ind w:firstLine="720"/>
        <w:jc w:val="both"/>
      </w:pPr>
      <w:proofErr w:type="gramStart"/>
      <w:r w:rsidRPr="000054EB">
        <w:t>Terdapat  petunjuk</w:t>
      </w:r>
      <w:proofErr w:type="gramEnd"/>
      <w:r w:rsidRPr="000054EB">
        <w:t xml:space="preserve"> khusus dalam rangka </w:t>
      </w:r>
      <w:r w:rsidRPr="000054EB">
        <w:rPr>
          <w:i/>
        </w:rPr>
        <w:t>Undercover buy</w:t>
      </w:r>
      <w:r w:rsidRPr="000054EB">
        <w:t xml:space="preserve"> Terkait dengan penegakan hokum tindak pidana terkait prostitusi, telah digunakan dalam pengungkapan kasus prostitusi online, pihak Kepolisian bisa menangkap Terdakwa awalnya karena saksi dan rekan mendapatkan laporan dari masyarakat adanya prostitusi online di website, kemudian rekan saksi sdr. Imam </w:t>
      </w:r>
      <w:proofErr w:type="gramStart"/>
      <w:r w:rsidRPr="000054EB">
        <w:t>melakukan</w:t>
      </w:r>
      <w:proofErr w:type="gramEnd"/>
      <w:r w:rsidRPr="000054EB">
        <w:t xml:space="preserve"> penyamaran dengan melakukan </w:t>
      </w:r>
      <w:r w:rsidRPr="000054EB">
        <w:rPr>
          <w:i/>
        </w:rPr>
        <w:t>Private Message</w:t>
      </w:r>
      <w:r w:rsidRPr="000054EB">
        <w:t xml:space="preserve"> kepada Terdakwa untuk memesan 2 (dua) orang perempuan dengan alasan untuk tamunya.</w:t>
      </w:r>
      <w:r w:rsidRPr="000054EB">
        <w:rPr>
          <w:rStyle w:val="FootnoteReference"/>
        </w:rPr>
        <w:footnoteReference w:id="8"/>
      </w:r>
    </w:p>
    <w:p w:rsidR="000054EB" w:rsidRPr="000054EB" w:rsidRDefault="000054EB" w:rsidP="000054EB">
      <w:pPr>
        <w:pStyle w:val="NormalWeb"/>
        <w:spacing w:before="0" w:beforeAutospacing="0" w:after="0" w:afterAutospacing="0"/>
        <w:ind w:firstLine="720"/>
        <w:jc w:val="both"/>
      </w:pPr>
      <w:r w:rsidRPr="000054EB">
        <w:t xml:space="preserve">Tidak adanya pengaturan mengenai teknik pembelian terselubung tersebut tidak membuat penyidik untuk tidak melakukan teknik pembelian terselubung itu sendiri. </w:t>
      </w:r>
      <w:proofErr w:type="gramStart"/>
      <w:r w:rsidRPr="000054EB">
        <w:t>sehingga</w:t>
      </w:r>
      <w:proofErr w:type="gramEnd"/>
      <w:r w:rsidRPr="000054EB">
        <w:t xml:space="preserve"> diperlukan suatu teknik penyamaran untuk membongkar dan menangkap setiap pelaku tindak pidana Narkotika. Hal ini dapat dilihat dari adanya petujuk lapangan No.Pol Juklap/04/VIII/1983 yang memberikan pengertian mengenai pembelian terselubung itu sendiri. Dengan adanya Juklap tersebut dapat dilihat bahwa teknik pembelian terselubung sudah diterapkan sebelum berlakunya Undang-Undang No 22 Tahun 1997 yang telah dirubah menjadi Undang-Undang No 35 Tahun 2009. Seperti yang diketahui bahwa teknik pembelian terselubung tidak diatur dalam Undang-Undang Narkotika Tahun 1976 dan pertama kali dimasukkan dalam Undang-Undang Nakotika Tahun 1997 sebagaimana telah diganti menjadi Undang-Undang Narkotika Tahun 2009.</w:t>
      </w:r>
    </w:p>
    <w:p w:rsidR="000054EB" w:rsidRPr="000054EB" w:rsidRDefault="000054EB" w:rsidP="000054EB">
      <w:pPr>
        <w:pStyle w:val="NormalWeb"/>
        <w:spacing w:before="0" w:beforeAutospacing="0" w:after="0" w:afterAutospacing="0"/>
        <w:ind w:firstLine="720"/>
        <w:jc w:val="both"/>
      </w:pPr>
      <w:r w:rsidRPr="000054EB">
        <w:t xml:space="preserve">Di dalam Undang-Undang Narkotika Tahun 2009 kewenangan penyidik untuk melakukan pembelian terselubung diatur dalam Pasal 75 huruf j. </w:t>
      </w:r>
    </w:p>
    <w:p w:rsidR="000054EB" w:rsidRPr="000054EB" w:rsidRDefault="000054EB" w:rsidP="000054EB">
      <w:pPr>
        <w:pStyle w:val="NormalWeb"/>
        <w:spacing w:before="0" w:beforeAutospacing="0" w:after="0" w:afterAutospacing="0"/>
        <w:ind w:firstLine="720"/>
        <w:jc w:val="both"/>
      </w:pPr>
      <w:r w:rsidRPr="000054EB">
        <w:t>Berdasarkan ketentuan Pasal tersebut penyidik dalam melakukan penyidikan berwenang melakukan pembelian terselubung. Akan tetapi, yang menjadi permasalahan adalah pengertian dari pembelian terselubung itu sendiri tidak diatur dalam Undang-Undang Narkotika Tahun 2009. Hal ini membuat banyak penafsiran mengenai pengertian pembelian terselubung itu sendiri.</w:t>
      </w:r>
    </w:p>
    <w:p w:rsidR="000054EB" w:rsidRDefault="000054EB" w:rsidP="000054EB">
      <w:pPr>
        <w:pStyle w:val="NormalWeb"/>
        <w:spacing w:before="0" w:beforeAutospacing="0" w:after="0" w:afterAutospacing="0"/>
        <w:ind w:firstLine="720"/>
        <w:jc w:val="both"/>
      </w:pPr>
      <w:r w:rsidRPr="000054EB">
        <w:t>Sebelum membahas lebih jauh mengenai pembelian terselubung (Undercover buy) yang merupakan suatu metode yang dilakukan penyidik dalam tindak pidana Narkotika, perlu diketehui lebih dahulu pengertian pembelian terselubung itu sendiri. Berdasarkan petunjuk lapanganNo.Pol. Juklap/04/VIII/1983 disebutkan pengertian dari pembelian terselubung itu sendiri adalah: Suatu teknik khusus dalam penyelidikan kejahatan Narkotika dan Psikotropika, dimana seorang informan atau anggota polisi (dibawah selubung), atau pejabat lainyang diperbantukan kepada polisi (dibawah selubung), bertindak sebagai pembeli dalam suatu transaksi gelap jual beli Narkotika dan Psikotropika, dengan maksud pada saat terjadi hal tersebut, si penjual atau perantara atau orang-orang yang berkaitan dengan supply Narkotika dan Psikotropika dapat ditangkap beserta barang bukti yang ada padanya.</w:t>
      </w:r>
    </w:p>
    <w:p w:rsidR="000054EB" w:rsidRPr="000054EB" w:rsidRDefault="000054EB" w:rsidP="000054EB">
      <w:pPr>
        <w:pStyle w:val="NormalWeb"/>
        <w:spacing w:before="0" w:beforeAutospacing="0" w:after="0" w:afterAutospacing="0"/>
        <w:ind w:firstLine="720"/>
        <w:jc w:val="both"/>
      </w:pPr>
      <w:r w:rsidRPr="000054EB">
        <w:lastRenderedPageBreak/>
        <w:t xml:space="preserve">Pelaksanaan pembelian terselubung ini dilakukan oleh penyidik Tindak Pidana Narkotika, </w:t>
      </w:r>
      <w:proofErr w:type="gramStart"/>
      <w:r w:rsidRPr="000054EB">
        <w:t>akan</w:t>
      </w:r>
      <w:proofErr w:type="gramEnd"/>
      <w:r w:rsidRPr="000054EB">
        <w:t xml:space="preserve"> tetapi tidak semua penyidik boleh melakukan pembelian terselubung ini. Pelaksanaan pembelian terselubung ini harus dilakukan oleh penyidik yang telah mendapatkan </w:t>
      </w:r>
      <w:proofErr w:type="gramStart"/>
      <w:r w:rsidRPr="000054EB">
        <w:t>surat</w:t>
      </w:r>
      <w:proofErr w:type="gramEnd"/>
      <w:r w:rsidRPr="000054EB">
        <w:t xml:space="preserve"> perintah/tugas dari pimpinan untuk melaksanakan pembelian terselubung. Dalam melakukan pembelian terselubung, penyidik dilindungi oleh Undang-Undang Narkotika. Selain Undang-Undang Narkotika perlidungan juga diberikan oleh KUHAP dan Undang-Udang Kepolisian. Sedangkan peraturan internal kepolisian yang melindungi setiap tindakan yang dilakukan penyidik dalam pelaksanaan pembelian terselubung di lapangan adalah SuratKeputusan No.Pol SKep/1205/IX/2000/11 September 2000, “tentang revisi Himpunan Juklak dan Juknis proses Penyidikan Tindak Pidana”.Pelaksanaan pembelian terselubung tidak dapat dipisahkan dari beberapa tindak penyelidikan yang saling terkait. Tindakan penyelidikan tersebut antara lain observasi (peninjauan) dan </w:t>
      </w:r>
      <w:proofErr w:type="gramStart"/>
      <w:r w:rsidRPr="000054EB">
        <w:t>surveillance(</w:t>
      </w:r>
      <w:proofErr w:type="gramEnd"/>
      <w:r w:rsidRPr="000054EB">
        <w:t xml:space="preserve">pembuntutan). Setelah dilakukan beberapa tindakan penyelidikan tersebut barulah kemudian dapat dilaksanakan teknik penangkapan </w:t>
      </w:r>
      <w:r w:rsidRPr="000054EB">
        <w:rPr>
          <w:i/>
        </w:rPr>
        <w:t xml:space="preserve">Undercover buy </w:t>
      </w:r>
      <w:r w:rsidRPr="000054EB">
        <w:t xml:space="preserve">(pembelian terselubung). Mengenai teknik tersebut </w:t>
      </w:r>
      <w:proofErr w:type="gramStart"/>
      <w:r w:rsidRPr="000054EB">
        <w:t>akan</w:t>
      </w:r>
      <w:proofErr w:type="gramEnd"/>
      <w:r w:rsidRPr="000054EB">
        <w:t xml:space="preserve"> dibahas satu persatu di bawah ini:</w:t>
      </w:r>
    </w:p>
    <w:p w:rsidR="000054EB" w:rsidRPr="000054EB" w:rsidRDefault="000054EB" w:rsidP="000054EB">
      <w:pPr>
        <w:pStyle w:val="ListParagraph"/>
        <w:numPr>
          <w:ilvl w:val="2"/>
          <w:numId w:val="3"/>
        </w:numPr>
        <w:spacing w:after="0" w:line="240" w:lineRule="auto"/>
        <w:ind w:left="567"/>
        <w:jc w:val="both"/>
        <w:rPr>
          <w:rFonts w:ascii="Times New Roman" w:eastAsia="Times New Roman" w:hAnsi="Times New Roman" w:cs="Times New Roman"/>
          <w:sz w:val="24"/>
          <w:szCs w:val="24"/>
        </w:rPr>
      </w:pPr>
      <w:r w:rsidRPr="000054EB">
        <w:rPr>
          <w:rFonts w:ascii="Times New Roman" w:eastAsia="Times New Roman" w:hAnsi="Times New Roman" w:cs="Times New Roman"/>
          <w:sz w:val="24"/>
          <w:szCs w:val="24"/>
        </w:rPr>
        <w:t>Observasi (peninjauan)</w:t>
      </w:r>
    </w:p>
    <w:p w:rsidR="000054EB" w:rsidRPr="000054EB" w:rsidRDefault="000054EB" w:rsidP="000054EB">
      <w:pPr>
        <w:pStyle w:val="ListParagraph"/>
        <w:spacing w:after="0" w:line="240" w:lineRule="auto"/>
        <w:ind w:left="0" w:firstLine="567"/>
        <w:jc w:val="both"/>
        <w:rPr>
          <w:rFonts w:ascii="Times New Roman" w:eastAsia="Times New Roman" w:hAnsi="Times New Roman" w:cs="Times New Roman"/>
          <w:sz w:val="24"/>
          <w:szCs w:val="24"/>
        </w:rPr>
      </w:pPr>
      <w:r w:rsidRPr="000054EB">
        <w:rPr>
          <w:rFonts w:ascii="Times New Roman" w:eastAsia="Times New Roman" w:hAnsi="Times New Roman" w:cs="Times New Roman"/>
          <w:sz w:val="24"/>
          <w:szCs w:val="24"/>
        </w:rPr>
        <w:t>Berdasarkan petunjuk lapangan Kapolri Nomor Pol.Juklap/69/II/1993 dalam tindak pidana narkotika tidak dikenal adanya pelapor. Hal ini dikarenakan berdasarkan juklak tersebut dinyatakan bahwa korban dianggap sebagai pelaku. Bunyi dari ketentuan Juklap tersebut secara jelas adalah “Korban sebagai pelaku. Dimata polisi, dalam kejahatan narkotika tidak dikenal adanya korban. Seluruhnya mulai dari penanam, pembuat, pengedar dan pengguna/pemakai narkotika diperlakukan sebagai pelaku”.</w:t>
      </w:r>
      <w:r w:rsidRPr="000054EB">
        <w:rPr>
          <w:rStyle w:val="FootnoteReference"/>
          <w:rFonts w:ascii="Times New Roman" w:eastAsia="Times New Roman" w:hAnsi="Times New Roman" w:cs="Times New Roman"/>
          <w:sz w:val="24"/>
          <w:szCs w:val="24"/>
        </w:rPr>
        <w:footnoteReference w:id="9"/>
      </w:r>
    </w:p>
    <w:p w:rsidR="000054EB" w:rsidRPr="000054EB" w:rsidRDefault="000054EB" w:rsidP="000054EB">
      <w:pPr>
        <w:pStyle w:val="ListParagraph"/>
        <w:spacing w:after="0" w:line="240" w:lineRule="auto"/>
        <w:ind w:left="0" w:firstLine="567"/>
        <w:jc w:val="both"/>
        <w:rPr>
          <w:rFonts w:ascii="Times New Roman" w:eastAsia="Times New Roman" w:hAnsi="Times New Roman" w:cs="Times New Roman"/>
          <w:sz w:val="24"/>
          <w:szCs w:val="24"/>
        </w:rPr>
      </w:pPr>
      <w:r w:rsidRPr="000054EB">
        <w:rPr>
          <w:rFonts w:ascii="Times New Roman" w:eastAsia="Times New Roman" w:hAnsi="Times New Roman" w:cs="Times New Roman"/>
          <w:sz w:val="24"/>
          <w:szCs w:val="24"/>
        </w:rPr>
        <w:t>Berdasarkan bunyi ketentuan juklap tersebut dapat dilihat bahwa dalam tindak pidana narkotika tidak ada yang namanya saksi pelapor. Dalam tindak pidana narkotika yang dikenal adalah informan. Penyelidik dan penyidik bekerja berdasarkan adanya informasi dari informan. Informan disini bisa berasal dari masyarakat, Lembaga Swadaya Masyarakat atau bisa pula berasal dari sesama pemain (pengedar atau pemakai narkotika itu sendiri). Dengan adanya informasi tersebut kemudian dilakukan obesrvasi. Dari observasi tersebut dapat diketahui kondisi suatu tempat dan orang-orang yang ada di tempat tersebut.</w:t>
      </w:r>
    </w:p>
    <w:p w:rsidR="000054EB" w:rsidRPr="000054EB" w:rsidRDefault="000054EB" w:rsidP="000054EB">
      <w:pPr>
        <w:pStyle w:val="ListParagraph"/>
        <w:spacing w:after="0" w:line="240" w:lineRule="auto"/>
        <w:ind w:left="0" w:firstLine="567"/>
        <w:jc w:val="both"/>
        <w:rPr>
          <w:rFonts w:ascii="Times New Roman" w:eastAsia="Times New Roman" w:hAnsi="Times New Roman" w:cs="Times New Roman"/>
          <w:sz w:val="24"/>
          <w:szCs w:val="24"/>
        </w:rPr>
      </w:pPr>
      <w:r w:rsidRPr="000054EB">
        <w:rPr>
          <w:rFonts w:ascii="Times New Roman" w:eastAsia="Times New Roman" w:hAnsi="Times New Roman" w:cs="Times New Roman"/>
          <w:sz w:val="24"/>
          <w:szCs w:val="24"/>
        </w:rPr>
        <w:t>Berdasarkan Surat Keputusan No.Pol SKep/1205/IX/2000/11 September 2000 tentang revisi himpunan Juklak dan Juknis Proses Penyidikan Tindak Pidana: buku petunjuk lapangan tentang penyelidikan, dikatakan bahwa proses obeservasi diawali dari pengamatan secara umum untuk mendapatkan gambaran umum/menyeluruh mengenai bagian-bagian/hal-hal yang istimewa secara terperinci atau khusus. Setelah dilakukan obeservasi awal kemudian dilanjutkan dengan obeservasi orang, observasi benda, obseravasi tempat dan obeservasi kejadian. Kompol Santoso menyatakan dari Obeservasi inilah dapat diketahui bagaimana situasi lingkungan dari target operasiyang akan dilakukan penangkapan.</w:t>
      </w:r>
    </w:p>
    <w:p w:rsidR="000054EB" w:rsidRPr="000054EB" w:rsidRDefault="000054EB" w:rsidP="000054EB">
      <w:pPr>
        <w:pStyle w:val="ListParagraph"/>
        <w:numPr>
          <w:ilvl w:val="2"/>
          <w:numId w:val="3"/>
        </w:numPr>
        <w:spacing w:after="0" w:line="240" w:lineRule="auto"/>
        <w:ind w:left="567"/>
        <w:jc w:val="both"/>
        <w:rPr>
          <w:rFonts w:ascii="Times New Roman" w:eastAsia="Times New Roman" w:hAnsi="Times New Roman" w:cs="Times New Roman"/>
          <w:sz w:val="24"/>
          <w:szCs w:val="24"/>
        </w:rPr>
      </w:pPr>
      <w:r w:rsidRPr="000054EB">
        <w:rPr>
          <w:rFonts w:ascii="Times New Roman" w:eastAsia="Times New Roman" w:hAnsi="Times New Roman" w:cs="Times New Roman"/>
          <w:sz w:val="24"/>
          <w:szCs w:val="24"/>
        </w:rPr>
        <w:t>Suveillance(pembuntutan)</w:t>
      </w:r>
    </w:p>
    <w:p w:rsidR="000054EB" w:rsidRPr="000054EB" w:rsidRDefault="000054EB" w:rsidP="000054EB">
      <w:pPr>
        <w:pStyle w:val="ListParagraph"/>
        <w:spacing w:after="0" w:line="240" w:lineRule="auto"/>
        <w:ind w:left="0" w:firstLine="567"/>
        <w:jc w:val="both"/>
        <w:rPr>
          <w:rFonts w:ascii="Times New Roman" w:eastAsia="Times New Roman" w:hAnsi="Times New Roman" w:cs="Times New Roman"/>
          <w:sz w:val="24"/>
          <w:szCs w:val="24"/>
        </w:rPr>
      </w:pPr>
      <w:r w:rsidRPr="000054EB">
        <w:rPr>
          <w:rFonts w:ascii="Times New Roman" w:eastAsia="Times New Roman" w:hAnsi="Times New Roman" w:cs="Times New Roman"/>
          <w:sz w:val="24"/>
          <w:szCs w:val="24"/>
        </w:rPr>
        <w:t xml:space="preserve">Surveillance(pembututan) adalah kegiatan pembututan secara sistematis terhadap orang, tempat dan benda. Biasanya surveillance dilakukan tehadap orang, sedangkan pembuntutan terhadap tempat/benda dilakukan karena ada hubungannya dengan orang yang diamati. Pembututan ini biasanya dilakukan dengan rahasia, terus-menerus dan kadang berselang untuk memperoleh informasi kegiatan dari sitarget operasi.Tujuan dari dilakukannya pembututan ini adalah untuk memperoleh bukti kejahatan, selain itu juga untuk melindungi petugas reserse (undercover agent) yang sedang melakukan penyamaran serta menguatkan kesaksian. </w:t>
      </w:r>
    </w:p>
    <w:p w:rsidR="000054EB" w:rsidRPr="000054EB" w:rsidRDefault="000054EB" w:rsidP="000054EB">
      <w:pPr>
        <w:pStyle w:val="ListParagraph"/>
        <w:spacing w:after="0" w:line="240" w:lineRule="auto"/>
        <w:ind w:left="0" w:firstLine="567"/>
        <w:jc w:val="both"/>
        <w:rPr>
          <w:rFonts w:ascii="Times New Roman" w:eastAsia="Times New Roman" w:hAnsi="Times New Roman" w:cs="Times New Roman"/>
          <w:sz w:val="24"/>
          <w:szCs w:val="24"/>
        </w:rPr>
      </w:pPr>
      <w:r w:rsidRPr="000054EB">
        <w:rPr>
          <w:rFonts w:ascii="Times New Roman" w:eastAsia="Times New Roman" w:hAnsi="Times New Roman" w:cs="Times New Roman"/>
          <w:sz w:val="24"/>
          <w:szCs w:val="24"/>
        </w:rPr>
        <w:lastRenderedPageBreak/>
        <w:t xml:space="preserve">Keberhasilan pelaksanaan pembututan ini tergantung dari kelihaian petugas dalam melakukan penyamaran. Dalam hal pembututan ini berhasil dilakukan maka penyidik dapat melakukan tindakan selanjutnya yaitu undercover buy. </w:t>
      </w:r>
    </w:p>
    <w:p w:rsidR="000054EB" w:rsidRPr="000054EB" w:rsidRDefault="000054EB" w:rsidP="000054EB">
      <w:pPr>
        <w:pStyle w:val="ListParagraph"/>
        <w:spacing w:after="0" w:line="240" w:lineRule="auto"/>
        <w:ind w:left="0" w:firstLine="567"/>
        <w:jc w:val="both"/>
        <w:rPr>
          <w:rFonts w:ascii="Times New Roman" w:eastAsia="Times New Roman" w:hAnsi="Times New Roman" w:cs="Times New Roman"/>
          <w:sz w:val="24"/>
          <w:szCs w:val="24"/>
        </w:rPr>
      </w:pPr>
      <w:r w:rsidRPr="000054EB">
        <w:rPr>
          <w:rFonts w:ascii="Times New Roman" w:eastAsia="Times New Roman" w:hAnsi="Times New Roman" w:cs="Times New Roman"/>
          <w:sz w:val="24"/>
          <w:szCs w:val="24"/>
        </w:rPr>
        <w:t>Dengan dilaksanakannya Surveillance sesuai dengan prosedur yang tertulis di atas maka tingkat keberhasilan dari pelaksanaan Surveillance tersebut pun akan lebih besar tercapai.</w:t>
      </w:r>
    </w:p>
    <w:p w:rsidR="000054EB" w:rsidRPr="000054EB" w:rsidRDefault="000054EB" w:rsidP="000054EB">
      <w:pPr>
        <w:pStyle w:val="ListParagraph"/>
        <w:numPr>
          <w:ilvl w:val="2"/>
          <w:numId w:val="3"/>
        </w:numPr>
        <w:spacing w:after="0" w:line="240" w:lineRule="auto"/>
        <w:ind w:left="567"/>
        <w:jc w:val="both"/>
        <w:rPr>
          <w:rFonts w:ascii="Times New Roman" w:eastAsia="Times New Roman" w:hAnsi="Times New Roman" w:cs="Times New Roman"/>
          <w:sz w:val="24"/>
          <w:szCs w:val="24"/>
        </w:rPr>
      </w:pPr>
      <w:r w:rsidRPr="000054EB">
        <w:rPr>
          <w:rFonts w:ascii="Times New Roman" w:eastAsia="Times New Roman" w:hAnsi="Times New Roman" w:cs="Times New Roman"/>
          <w:sz w:val="24"/>
          <w:szCs w:val="24"/>
        </w:rPr>
        <w:t>Undercover Buy(Pembelian Terselubung)</w:t>
      </w:r>
    </w:p>
    <w:p w:rsidR="000054EB" w:rsidRPr="000054EB" w:rsidRDefault="000054EB" w:rsidP="000054EB">
      <w:pPr>
        <w:pStyle w:val="ListParagraph"/>
        <w:spacing w:after="0" w:line="240" w:lineRule="auto"/>
        <w:ind w:left="0" w:firstLine="567"/>
        <w:jc w:val="both"/>
        <w:rPr>
          <w:rFonts w:ascii="Times New Roman" w:eastAsia="Times New Roman" w:hAnsi="Times New Roman" w:cs="Times New Roman"/>
          <w:sz w:val="24"/>
          <w:szCs w:val="24"/>
        </w:rPr>
      </w:pPr>
      <w:r w:rsidRPr="000054EB">
        <w:rPr>
          <w:rFonts w:ascii="Times New Roman" w:eastAsia="Times New Roman" w:hAnsi="Times New Roman" w:cs="Times New Roman"/>
          <w:sz w:val="24"/>
          <w:szCs w:val="24"/>
        </w:rPr>
        <w:t>Pembelian Terselubung merupakan salah satu kewenangan yang diberikan oleh Undang-Undang Narkotika kepada penyidik tindak pidana narkotika. Hal ini tertuang pada Pasal 75 huruf j Undang-Undang Narkotika. Pelaksanaan pembelian terselubung harus dilakukan secara hati-hati. Hal ini dapat dilihat dari ketentuan Pasal 79 Undang-Undang Narkotika yang berisi:</w:t>
      </w:r>
    </w:p>
    <w:p w:rsidR="000054EB" w:rsidRPr="000054EB" w:rsidRDefault="000054EB" w:rsidP="000054EB">
      <w:pPr>
        <w:pStyle w:val="ListParagraph"/>
        <w:spacing w:after="0" w:line="240" w:lineRule="auto"/>
        <w:ind w:left="0" w:firstLine="567"/>
        <w:jc w:val="both"/>
        <w:rPr>
          <w:rFonts w:ascii="Times New Roman" w:eastAsia="Times New Roman" w:hAnsi="Times New Roman" w:cs="Times New Roman"/>
          <w:sz w:val="24"/>
          <w:szCs w:val="24"/>
        </w:rPr>
      </w:pPr>
      <w:r w:rsidRPr="000054EB">
        <w:rPr>
          <w:rFonts w:ascii="Times New Roman" w:eastAsia="Times New Roman" w:hAnsi="Times New Roman" w:cs="Times New Roman"/>
          <w:sz w:val="24"/>
          <w:szCs w:val="24"/>
        </w:rPr>
        <w:t>Teknik penyidikan pembelian terselubung dan penyerahan di bawah pengawasan sebagaimana dimaksud dalam Pasal 75 huruf j dilakukan oleh Penyidik atas perintah tertulis dari pimpinan.</w:t>
      </w:r>
    </w:p>
    <w:p w:rsidR="000054EB" w:rsidRPr="000054EB" w:rsidRDefault="000054EB" w:rsidP="000054EB">
      <w:pPr>
        <w:pStyle w:val="ListParagraph"/>
        <w:spacing w:after="0" w:line="240" w:lineRule="auto"/>
        <w:ind w:left="0" w:firstLine="567"/>
        <w:jc w:val="both"/>
        <w:rPr>
          <w:rFonts w:ascii="Times New Roman" w:eastAsia="Times New Roman" w:hAnsi="Times New Roman" w:cs="Times New Roman"/>
          <w:sz w:val="24"/>
          <w:szCs w:val="24"/>
        </w:rPr>
      </w:pPr>
      <w:r w:rsidRPr="000054EB">
        <w:rPr>
          <w:rFonts w:ascii="Times New Roman" w:eastAsia="Times New Roman" w:hAnsi="Times New Roman" w:cs="Times New Roman"/>
          <w:sz w:val="24"/>
          <w:szCs w:val="24"/>
        </w:rPr>
        <w:t>Dengan demikian pelaksanaan dari pembelian terselubung ini haruslah dengan diketahui oleh pimpinan dan harus dengan disertai dengan perintah tertulis dari pimpinan. Hal tersebut diatur demikian guna menghindari penyalahgunaan wewenang oleh penyidik dalam melakukan pembelian terselubung ini.</w:t>
      </w:r>
    </w:p>
    <w:p w:rsidR="000054EB" w:rsidRPr="000054EB" w:rsidRDefault="000054EB" w:rsidP="000054EB">
      <w:pPr>
        <w:pStyle w:val="ListParagraph"/>
        <w:spacing w:after="0" w:line="240" w:lineRule="auto"/>
        <w:ind w:left="0" w:firstLine="567"/>
        <w:jc w:val="both"/>
        <w:rPr>
          <w:rFonts w:ascii="Times New Roman" w:eastAsia="Times New Roman" w:hAnsi="Times New Roman" w:cs="Times New Roman"/>
          <w:sz w:val="24"/>
          <w:szCs w:val="24"/>
        </w:rPr>
      </w:pPr>
      <w:r w:rsidRPr="000054EB">
        <w:rPr>
          <w:rFonts w:ascii="Times New Roman" w:eastAsia="Times New Roman" w:hAnsi="Times New Roman" w:cs="Times New Roman"/>
          <w:sz w:val="24"/>
          <w:szCs w:val="24"/>
        </w:rPr>
        <w:t>Pada pelaksanaan pembelian terselubung sering terjadi penyimpangan-penyimpangan yang dilakukan oleh penyidik, untuk mengurangi penyimpangan tersebutlah maka ada pengaturan bahwa pelaksanaan pembelian terselubung ini harus sesuai dengan surat perintah tertulis dari atasan. Hal ini berguna untuk menghindari penyidik yang melakukan penyimpangan yang mengatasnamakan diskresi dalam pelaksanaan pembelian terselubung ini.</w:t>
      </w:r>
    </w:p>
    <w:p w:rsidR="000054EB" w:rsidRPr="000054EB" w:rsidRDefault="000054EB" w:rsidP="000054EB">
      <w:pPr>
        <w:pStyle w:val="ListParagraph"/>
        <w:spacing w:after="0" w:line="240" w:lineRule="auto"/>
        <w:ind w:left="0" w:firstLine="567"/>
        <w:jc w:val="both"/>
        <w:rPr>
          <w:rFonts w:ascii="Times New Roman" w:eastAsia="Times New Roman" w:hAnsi="Times New Roman" w:cs="Times New Roman"/>
          <w:sz w:val="24"/>
          <w:szCs w:val="24"/>
        </w:rPr>
      </w:pPr>
      <w:r w:rsidRPr="000054EB">
        <w:rPr>
          <w:rFonts w:ascii="Times New Roman" w:eastAsia="Times New Roman" w:hAnsi="Times New Roman" w:cs="Times New Roman"/>
          <w:sz w:val="24"/>
          <w:szCs w:val="24"/>
        </w:rPr>
        <w:t>Pasal 18 ayat (1) Undang-Undang No 2 Tahun 2002 Tentang Kepolisian Negara Republik Indonesia dengan tegas menyatakan bahwa penyidik kepolisian diberikan kewenangan untuk bertindak sesuai dengan penilaiannya sendiri, dimana bunyi dari Pasal tersebut secara lengkap yaitu: Untuk kepentingan umum pejabat Kepolisian Negara Republik Indonesia dalam melaksanakan tugas dan wewenangnya dapat bertindak menurut penilaiannya sendiri.</w:t>
      </w:r>
    </w:p>
    <w:p w:rsidR="000054EB" w:rsidRPr="000054EB" w:rsidRDefault="000054EB" w:rsidP="000054EB">
      <w:pPr>
        <w:pStyle w:val="ListParagraph"/>
        <w:spacing w:after="0" w:line="240" w:lineRule="auto"/>
        <w:ind w:left="0" w:firstLine="567"/>
        <w:jc w:val="both"/>
        <w:rPr>
          <w:rFonts w:ascii="Times New Roman" w:eastAsia="Times New Roman" w:hAnsi="Times New Roman" w:cs="Times New Roman"/>
          <w:sz w:val="24"/>
          <w:szCs w:val="24"/>
        </w:rPr>
      </w:pPr>
      <w:r w:rsidRPr="000054EB">
        <w:rPr>
          <w:rFonts w:ascii="Times New Roman" w:eastAsia="Times New Roman" w:hAnsi="Times New Roman" w:cs="Times New Roman"/>
          <w:sz w:val="24"/>
          <w:szCs w:val="24"/>
        </w:rPr>
        <w:t xml:space="preserve">Berdasarkan bunyi Pasal tersebut dapat ditarik suatu arti bahwa penyidik dapat bertindak menurut sesuai penilaiannya sendiri selama masih merupakan kewenangannya. </w:t>
      </w:r>
    </w:p>
    <w:p w:rsidR="000054EB" w:rsidRPr="000054EB" w:rsidRDefault="000054EB" w:rsidP="000054EB">
      <w:pPr>
        <w:pStyle w:val="ListParagraph"/>
        <w:spacing w:after="0" w:line="240" w:lineRule="auto"/>
        <w:ind w:left="0" w:firstLine="567"/>
        <w:jc w:val="both"/>
        <w:rPr>
          <w:rFonts w:ascii="Times New Roman" w:eastAsia="Times New Roman" w:hAnsi="Times New Roman" w:cs="Times New Roman"/>
          <w:sz w:val="24"/>
          <w:szCs w:val="24"/>
        </w:rPr>
      </w:pPr>
      <w:r w:rsidRPr="000054EB">
        <w:rPr>
          <w:rFonts w:ascii="Times New Roman" w:eastAsia="Times New Roman" w:hAnsi="Times New Roman" w:cs="Times New Roman"/>
          <w:sz w:val="24"/>
          <w:szCs w:val="24"/>
        </w:rPr>
        <w:t>Apabila hal tersebut tidak dibatasi dalam pelaksanaan penyidikan dengan teknik pembelian terselubung dalam tindak pidana narkotika maka akan terjadi penyimpangan dalam pelaksanaan pembelian terselubung tersebut. Dimana penyidik kepolisian bisa menjadi pemakai atau pembeli atau bahkan pengedar dengan sesuka hatinya. Untuk itu kewenangan tersebut dibatasi dengan diharuskan adanya surat perintah tertulis dalam pelaksanaan pembelian terselubung.</w:t>
      </w:r>
    </w:p>
    <w:p w:rsidR="000054EB" w:rsidRPr="000054EB" w:rsidRDefault="000054EB" w:rsidP="000054EB">
      <w:pPr>
        <w:pStyle w:val="ListParagraph"/>
        <w:spacing w:after="0" w:line="240" w:lineRule="auto"/>
        <w:ind w:left="0" w:firstLine="567"/>
        <w:jc w:val="both"/>
        <w:rPr>
          <w:rFonts w:ascii="Times New Roman" w:eastAsia="Times New Roman" w:hAnsi="Times New Roman" w:cs="Times New Roman"/>
          <w:sz w:val="24"/>
          <w:szCs w:val="24"/>
        </w:rPr>
      </w:pPr>
      <w:r w:rsidRPr="000054EB">
        <w:rPr>
          <w:rFonts w:ascii="Times New Roman" w:eastAsia="Times New Roman" w:hAnsi="Times New Roman" w:cs="Times New Roman"/>
          <w:sz w:val="24"/>
          <w:szCs w:val="24"/>
        </w:rPr>
        <w:t>Penyidik yang tidak memenuhi persyaratan untuk melakukan pembelian terselubung kemudian tertangkap ketika melakukan pembelian terselubung. Setiap tindakan pembelian terselubung harus dilakukan dengan perintah tertulis dari pimpinan dan setiap tindakan yang dilakukan penyidikharus diketahui oleh pimpinan. Apabila penyidik melakukan tindakan tidak berdasarkan surat perintah dan tanpa sepengetahuan pimpinan maka terhadap penyidik tersebut dapat dikenai sanksi sesuai peraturan yang berlaku.</w:t>
      </w:r>
    </w:p>
    <w:p w:rsidR="000054EB" w:rsidRPr="000054EB" w:rsidRDefault="000054EB" w:rsidP="000054EB">
      <w:pPr>
        <w:pStyle w:val="ListParagraph"/>
        <w:spacing w:after="0" w:line="240" w:lineRule="auto"/>
        <w:ind w:left="0" w:firstLine="567"/>
        <w:jc w:val="both"/>
        <w:rPr>
          <w:rFonts w:ascii="Times New Roman" w:eastAsia="Times New Roman" w:hAnsi="Times New Roman" w:cs="Times New Roman"/>
          <w:sz w:val="24"/>
          <w:szCs w:val="24"/>
        </w:rPr>
      </w:pPr>
      <w:r w:rsidRPr="000054EB">
        <w:rPr>
          <w:rFonts w:ascii="Times New Roman" w:eastAsia="Times New Roman" w:hAnsi="Times New Roman" w:cs="Times New Roman"/>
          <w:sz w:val="24"/>
          <w:szCs w:val="24"/>
        </w:rPr>
        <w:t xml:space="preserve">Pelaksanaan pembelian terselubung tentu saja dilakukan dengan cara terselubung. </w:t>
      </w:r>
    </w:p>
    <w:p w:rsidR="000054EB" w:rsidRPr="000054EB" w:rsidRDefault="000054EB" w:rsidP="000054EB">
      <w:pPr>
        <w:pStyle w:val="ListParagraph"/>
        <w:spacing w:after="0" w:line="240" w:lineRule="auto"/>
        <w:ind w:left="0" w:firstLine="567"/>
        <w:jc w:val="both"/>
        <w:rPr>
          <w:rFonts w:ascii="Times New Roman" w:eastAsia="Times New Roman" w:hAnsi="Times New Roman" w:cs="Times New Roman"/>
          <w:sz w:val="24"/>
          <w:szCs w:val="24"/>
        </w:rPr>
      </w:pPr>
      <w:r w:rsidRPr="000054EB">
        <w:rPr>
          <w:rFonts w:ascii="Times New Roman" w:eastAsia="Times New Roman" w:hAnsi="Times New Roman" w:cs="Times New Roman"/>
          <w:sz w:val="24"/>
          <w:szCs w:val="24"/>
        </w:rPr>
        <w:t xml:space="preserve">Dalam pelaksanaannya setelah dilakukan obeservasi dan surveillance, sebelum dilakukan penangkapan dengan cara pembelian terselubung biasanya dilakukan terlebih dahulu penyusupan agen (Undercover agent). Hal ini dilakukan karena untuk mendapatkan suatu pelaku tindak pidana dalam tindak pidana narkotika tidak dapat dilakukan dengan cara-cara yang terbuka sehingga perlu penyamaran. Pelaksanaan penyusupan agen ini sangat berbahaya. Sehingga penyidik yang melaksanakannya benar-benar harus dipilih dan dipersiapkan sehingga memiliki kemampuan teknis untuk menyusup. Berikut adalah cara pelaksanaan </w:t>
      </w:r>
      <w:r w:rsidRPr="000054EB">
        <w:rPr>
          <w:rFonts w:ascii="Times New Roman" w:eastAsia="Times New Roman" w:hAnsi="Times New Roman" w:cs="Times New Roman"/>
          <w:sz w:val="24"/>
          <w:szCs w:val="24"/>
        </w:rPr>
        <w:lastRenderedPageBreak/>
        <w:t>Undecover menurut buku petunjuk lapangan tentang penyelidikan yang telah direvisi oleh Surat Kapolri No SKep/1205/IX/2000, yaitu:</w:t>
      </w:r>
    </w:p>
    <w:p w:rsidR="000054EB" w:rsidRPr="000054EB" w:rsidRDefault="000054EB" w:rsidP="000054EB">
      <w:pPr>
        <w:pStyle w:val="ListParagraph"/>
        <w:numPr>
          <w:ilvl w:val="0"/>
          <w:numId w:val="4"/>
        </w:numPr>
        <w:spacing w:after="0" w:line="240" w:lineRule="auto"/>
        <w:ind w:left="1418" w:hanging="567"/>
        <w:jc w:val="both"/>
        <w:rPr>
          <w:rFonts w:ascii="Times New Roman" w:eastAsia="Times New Roman" w:hAnsi="Times New Roman" w:cs="Times New Roman"/>
          <w:sz w:val="24"/>
          <w:szCs w:val="24"/>
        </w:rPr>
      </w:pPr>
      <w:r w:rsidRPr="000054EB">
        <w:rPr>
          <w:rFonts w:ascii="Times New Roman" w:eastAsia="Times New Roman" w:hAnsi="Times New Roman" w:cs="Times New Roman"/>
          <w:sz w:val="24"/>
          <w:szCs w:val="24"/>
        </w:rPr>
        <w:t>Melakukan pendekatan pada sasaran, yang telah ditentukan. Apabila ada hambatan Untuk pendekatan langsung, dapat melalui orang lain;</w:t>
      </w:r>
    </w:p>
    <w:p w:rsidR="000054EB" w:rsidRPr="000054EB" w:rsidRDefault="000054EB" w:rsidP="000054EB">
      <w:pPr>
        <w:pStyle w:val="ListParagraph"/>
        <w:numPr>
          <w:ilvl w:val="0"/>
          <w:numId w:val="4"/>
        </w:numPr>
        <w:spacing w:after="0" w:line="240" w:lineRule="auto"/>
        <w:ind w:left="1418" w:hanging="567"/>
        <w:jc w:val="both"/>
        <w:rPr>
          <w:rFonts w:ascii="Times New Roman" w:eastAsia="Times New Roman" w:hAnsi="Times New Roman" w:cs="Times New Roman"/>
          <w:sz w:val="24"/>
          <w:szCs w:val="24"/>
        </w:rPr>
      </w:pPr>
      <w:r w:rsidRPr="000054EB">
        <w:rPr>
          <w:rFonts w:ascii="Times New Roman" w:eastAsia="Times New Roman" w:hAnsi="Times New Roman" w:cs="Times New Roman"/>
          <w:sz w:val="24"/>
          <w:szCs w:val="24"/>
        </w:rPr>
        <w:t>Setelah berhasil kontak dengan sasaran dilanjutkan dengan kegiatan-kegiatan untuk menumbuhkan kepercayaan dari saasaran, dengan menyebarluaskan cerita samara di lingkungan sasaran. Pilih tempat tinggal, tempat hiburan dan tempat kerja yang dapat digunakan untuk mengamati kegiatan sasaran, baik langsung maupun tidak langsung.</w:t>
      </w:r>
    </w:p>
    <w:p w:rsidR="000054EB" w:rsidRPr="000054EB" w:rsidRDefault="000054EB" w:rsidP="000054EB">
      <w:pPr>
        <w:pStyle w:val="ListParagraph"/>
        <w:numPr>
          <w:ilvl w:val="0"/>
          <w:numId w:val="4"/>
        </w:numPr>
        <w:spacing w:after="0" w:line="240" w:lineRule="auto"/>
        <w:ind w:left="1418" w:hanging="567"/>
        <w:jc w:val="both"/>
        <w:rPr>
          <w:rFonts w:ascii="Times New Roman" w:eastAsia="Times New Roman" w:hAnsi="Times New Roman" w:cs="Times New Roman"/>
          <w:sz w:val="24"/>
          <w:szCs w:val="24"/>
        </w:rPr>
      </w:pPr>
      <w:r w:rsidRPr="000054EB">
        <w:rPr>
          <w:rFonts w:ascii="Times New Roman" w:eastAsia="Times New Roman" w:hAnsi="Times New Roman" w:cs="Times New Roman"/>
          <w:sz w:val="24"/>
          <w:szCs w:val="24"/>
        </w:rPr>
        <w:t>Dalam hal petugas yang melaksanakan kegiatan undercovertelah berada dan berhasil diterima dilingkungan sasaran, maka sebelum mengumpulkan bahan keterangan yang diperlukan, ia harus segera melakukan adaptasi dan bertindak hati-hati dengan cara:</w:t>
      </w:r>
    </w:p>
    <w:p w:rsidR="000054EB" w:rsidRPr="000054EB" w:rsidRDefault="000054EB" w:rsidP="000054EB">
      <w:pPr>
        <w:pStyle w:val="ListParagraph"/>
        <w:numPr>
          <w:ilvl w:val="0"/>
          <w:numId w:val="5"/>
        </w:numPr>
        <w:spacing w:after="0" w:line="240" w:lineRule="auto"/>
        <w:ind w:left="2127"/>
        <w:jc w:val="both"/>
        <w:rPr>
          <w:rFonts w:ascii="Times New Roman" w:eastAsia="Times New Roman" w:hAnsi="Times New Roman" w:cs="Times New Roman"/>
          <w:sz w:val="24"/>
          <w:szCs w:val="24"/>
        </w:rPr>
      </w:pPr>
      <w:r w:rsidRPr="000054EB">
        <w:rPr>
          <w:rFonts w:ascii="Times New Roman" w:eastAsia="Times New Roman" w:hAnsi="Times New Roman" w:cs="Times New Roman"/>
          <w:sz w:val="24"/>
          <w:szCs w:val="24"/>
        </w:rPr>
        <w:t>Membatasi pembicaraan agar orang-orang yang ada disasaran lebih aktif berbicara.</w:t>
      </w:r>
    </w:p>
    <w:p w:rsidR="000054EB" w:rsidRPr="000054EB" w:rsidRDefault="000054EB" w:rsidP="000054EB">
      <w:pPr>
        <w:pStyle w:val="ListParagraph"/>
        <w:numPr>
          <w:ilvl w:val="0"/>
          <w:numId w:val="5"/>
        </w:numPr>
        <w:spacing w:after="0" w:line="240" w:lineRule="auto"/>
        <w:ind w:left="2127"/>
        <w:jc w:val="both"/>
        <w:rPr>
          <w:rFonts w:ascii="Times New Roman" w:eastAsia="Times New Roman" w:hAnsi="Times New Roman" w:cs="Times New Roman"/>
          <w:sz w:val="24"/>
          <w:szCs w:val="24"/>
        </w:rPr>
      </w:pPr>
      <w:r w:rsidRPr="000054EB">
        <w:rPr>
          <w:rFonts w:ascii="Times New Roman" w:eastAsia="Times New Roman" w:hAnsi="Times New Roman" w:cs="Times New Roman"/>
          <w:sz w:val="24"/>
          <w:szCs w:val="24"/>
        </w:rPr>
        <w:t>Berusaha untuk mendengar semua hal yang dibicarakan oleh sasaran.</w:t>
      </w:r>
    </w:p>
    <w:p w:rsidR="000054EB" w:rsidRPr="000054EB" w:rsidRDefault="000054EB" w:rsidP="000054EB">
      <w:pPr>
        <w:pStyle w:val="ListParagraph"/>
        <w:numPr>
          <w:ilvl w:val="0"/>
          <w:numId w:val="5"/>
        </w:numPr>
        <w:spacing w:after="0" w:line="240" w:lineRule="auto"/>
        <w:ind w:left="2127"/>
        <w:jc w:val="both"/>
        <w:rPr>
          <w:rFonts w:ascii="Times New Roman" w:eastAsia="Times New Roman" w:hAnsi="Times New Roman" w:cs="Times New Roman"/>
          <w:sz w:val="24"/>
          <w:szCs w:val="24"/>
        </w:rPr>
      </w:pPr>
      <w:r w:rsidRPr="000054EB">
        <w:rPr>
          <w:rFonts w:ascii="Times New Roman" w:eastAsia="Times New Roman" w:hAnsi="Times New Roman" w:cs="Times New Roman"/>
          <w:sz w:val="24"/>
          <w:szCs w:val="24"/>
        </w:rPr>
        <w:t>Gunakan kesempatan untuk mengadu domba antar anggota dari sasaran yang diselidiki.</w:t>
      </w:r>
    </w:p>
    <w:p w:rsidR="000054EB" w:rsidRPr="000054EB" w:rsidRDefault="000054EB" w:rsidP="000054EB">
      <w:pPr>
        <w:pStyle w:val="ListParagraph"/>
        <w:numPr>
          <w:ilvl w:val="0"/>
          <w:numId w:val="5"/>
        </w:numPr>
        <w:spacing w:after="0" w:line="240" w:lineRule="auto"/>
        <w:ind w:left="2127"/>
        <w:jc w:val="both"/>
        <w:rPr>
          <w:rFonts w:ascii="Times New Roman" w:eastAsia="Times New Roman" w:hAnsi="Times New Roman" w:cs="Times New Roman"/>
          <w:sz w:val="24"/>
          <w:szCs w:val="24"/>
        </w:rPr>
      </w:pPr>
      <w:r w:rsidRPr="000054EB">
        <w:rPr>
          <w:rFonts w:ascii="Times New Roman" w:eastAsia="Times New Roman" w:hAnsi="Times New Roman" w:cs="Times New Roman"/>
          <w:sz w:val="24"/>
          <w:szCs w:val="24"/>
        </w:rPr>
        <w:t>Anggaplah orang-orang yang berada disasaran memiliki pengetahuan yang sederajat dengan petugas.</w:t>
      </w:r>
    </w:p>
    <w:p w:rsidR="000054EB" w:rsidRPr="000054EB" w:rsidRDefault="000054EB" w:rsidP="000054EB">
      <w:pPr>
        <w:pStyle w:val="ListParagraph"/>
        <w:numPr>
          <w:ilvl w:val="0"/>
          <w:numId w:val="5"/>
        </w:numPr>
        <w:spacing w:after="0" w:line="240" w:lineRule="auto"/>
        <w:ind w:left="2127"/>
        <w:jc w:val="both"/>
        <w:rPr>
          <w:rFonts w:ascii="Times New Roman" w:eastAsia="Times New Roman" w:hAnsi="Times New Roman" w:cs="Times New Roman"/>
          <w:sz w:val="24"/>
          <w:szCs w:val="24"/>
        </w:rPr>
      </w:pPr>
      <w:r w:rsidRPr="000054EB">
        <w:rPr>
          <w:rFonts w:ascii="Times New Roman" w:eastAsia="Times New Roman" w:hAnsi="Times New Roman" w:cs="Times New Roman"/>
          <w:sz w:val="24"/>
          <w:szCs w:val="24"/>
        </w:rPr>
        <w:t>Perhatikan dengan seksama apa yang tampak disekitar tempat sasaran dan kegiatan-kegiatan apa yang tengah/akan berlangsung diingat tanpa mencatat.</w:t>
      </w:r>
    </w:p>
    <w:p w:rsidR="000054EB" w:rsidRPr="000054EB" w:rsidRDefault="000054EB" w:rsidP="000054EB">
      <w:pPr>
        <w:pStyle w:val="ListParagraph"/>
        <w:numPr>
          <w:ilvl w:val="0"/>
          <w:numId w:val="5"/>
        </w:numPr>
        <w:spacing w:after="0" w:line="240" w:lineRule="auto"/>
        <w:ind w:left="2127"/>
        <w:jc w:val="both"/>
        <w:rPr>
          <w:rFonts w:ascii="Times New Roman" w:eastAsia="Times New Roman" w:hAnsi="Times New Roman" w:cs="Times New Roman"/>
          <w:sz w:val="24"/>
          <w:szCs w:val="24"/>
        </w:rPr>
      </w:pPr>
      <w:r w:rsidRPr="000054EB">
        <w:rPr>
          <w:rFonts w:ascii="Times New Roman" w:eastAsia="Times New Roman" w:hAnsi="Times New Roman" w:cs="Times New Roman"/>
          <w:sz w:val="24"/>
          <w:szCs w:val="24"/>
        </w:rPr>
        <w:t>Usahakan agar percakapan terus berlangsung, tanpa banyak pertanyaan, sebab pertanyaan-pertanyaan tersebut dapat menimbulkan kecurigaan.</w:t>
      </w:r>
    </w:p>
    <w:p w:rsidR="000054EB" w:rsidRPr="000054EB" w:rsidRDefault="000054EB" w:rsidP="000054EB">
      <w:pPr>
        <w:pStyle w:val="ListParagraph"/>
        <w:numPr>
          <w:ilvl w:val="0"/>
          <w:numId w:val="5"/>
        </w:numPr>
        <w:spacing w:after="0" w:line="240" w:lineRule="auto"/>
        <w:ind w:left="2127"/>
        <w:jc w:val="both"/>
        <w:rPr>
          <w:rFonts w:ascii="Times New Roman" w:eastAsia="Times New Roman" w:hAnsi="Times New Roman" w:cs="Times New Roman"/>
          <w:sz w:val="24"/>
          <w:szCs w:val="24"/>
        </w:rPr>
      </w:pPr>
      <w:r w:rsidRPr="000054EB">
        <w:rPr>
          <w:rFonts w:ascii="Times New Roman" w:eastAsia="Times New Roman" w:hAnsi="Times New Roman" w:cs="Times New Roman"/>
          <w:sz w:val="24"/>
          <w:szCs w:val="24"/>
        </w:rPr>
        <w:t>Jangan sampai terpengaruh terhadap hal-hal negatif yang dilakukan oleh orang-orang yang ada disasaran dengan memberikan alasan yang logis yang dapat diterima sasaran.</w:t>
      </w:r>
    </w:p>
    <w:p w:rsidR="000054EB" w:rsidRPr="000054EB" w:rsidRDefault="000054EB" w:rsidP="000054EB">
      <w:pPr>
        <w:pStyle w:val="ListParagraph"/>
        <w:numPr>
          <w:ilvl w:val="0"/>
          <w:numId w:val="5"/>
        </w:numPr>
        <w:spacing w:after="0" w:line="240" w:lineRule="auto"/>
        <w:ind w:left="2127"/>
        <w:jc w:val="both"/>
        <w:rPr>
          <w:rFonts w:ascii="Times New Roman" w:eastAsia="Times New Roman" w:hAnsi="Times New Roman" w:cs="Times New Roman"/>
          <w:sz w:val="24"/>
          <w:szCs w:val="24"/>
        </w:rPr>
      </w:pPr>
      <w:r w:rsidRPr="000054EB">
        <w:rPr>
          <w:rFonts w:ascii="Times New Roman" w:eastAsia="Times New Roman" w:hAnsi="Times New Roman" w:cs="Times New Roman"/>
          <w:sz w:val="24"/>
          <w:szCs w:val="24"/>
        </w:rPr>
        <w:t>Penyelidik harus mampu dan menguasai tentang segala hal yang berkaitan dengan cover, baik cover name/cover job maupun cover story.</w:t>
      </w:r>
    </w:p>
    <w:p w:rsidR="000054EB" w:rsidRPr="000054EB" w:rsidRDefault="000054EB" w:rsidP="000054EB">
      <w:pPr>
        <w:pStyle w:val="ListParagraph"/>
        <w:numPr>
          <w:ilvl w:val="0"/>
          <w:numId w:val="5"/>
        </w:numPr>
        <w:spacing w:after="0" w:line="240" w:lineRule="auto"/>
        <w:ind w:left="2127"/>
        <w:jc w:val="both"/>
        <w:rPr>
          <w:rFonts w:ascii="Times New Roman" w:eastAsia="Times New Roman" w:hAnsi="Times New Roman" w:cs="Times New Roman"/>
          <w:sz w:val="24"/>
          <w:szCs w:val="24"/>
        </w:rPr>
      </w:pPr>
      <w:r w:rsidRPr="000054EB">
        <w:rPr>
          <w:rFonts w:ascii="Times New Roman" w:eastAsia="Times New Roman" w:hAnsi="Times New Roman" w:cs="Times New Roman"/>
          <w:sz w:val="24"/>
          <w:szCs w:val="24"/>
        </w:rPr>
        <w:t>Jangan bersikap dan bertindak yang dapat menimbulkan kecurigaan dalam lingkungan orang-orang yang ada di sasaran.</w:t>
      </w:r>
    </w:p>
    <w:p w:rsidR="000054EB" w:rsidRPr="000054EB" w:rsidRDefault="000054EB" w:rsidP="000054EB">
      <w:pPr>
        <w:pStyle w:val="ListParagraph"/>
        <w:numPr>
          <w:ilvl w:val="0"/>
          <w:numId w:val="5"/>
        </w:numPr>
        <w:spacing w:after="0" w:line="240" w:lineRule="auto"/>
        <w:ind w:left="2127"/>
        <w:jc w:val="both"/>
        <w:rPr>
          <w:rFonts w:ascii="Times New Roman" w:eastAsia="Times New Roman" w:hAnsi="Times New Roman" w:cs="Times New Roman"/>
          <w:sz w:val="24"/>
          <w:szCs w:val="24"/>
        </w:rPr>
      </w:pPr>
      <w:r w:rsidRPr="000054EB">
        <w:rPr>
          <w:rFonts w:ascii="Times New Roman" w:eastAsia="Times New Roman" w:hAnsi="Times New Roman" w:cs="Times New Roman"/>
          <w:sz w:val="24"/>
          <w:szCs w:val="24"/>
        </w:rPr>
        <w:t>Melakukan pengamatan secara cermat dan teliti yang diharapkan dapat memperoleh bahan keterangan lain.</w:t>
      </w:r>
    </w:p>
    <w:p w:rsidR="000054EB" w:rsidRPr="000054EB" w:rsidRDefault="000054EB" w:rsidP="000054EB">
      <w:pPr>
        <w:pStyle w:val="ListParagraph"/>
        <w:numPr>
          <w:ilvl w:val="0"/>
          <w:numId w:val="5"/>
        </w:numPr>
        <w:spacing w:after="0" w:line="240" w:lineRule="auto"/>
        <w:ind w:left="2127"/>
        <w:jc w:val="both"/>
        <w:rPr>
          <w:rFonts w:ascii="Times New Roman" w:eastAsia="Times New Roman" w:hAnsi="Times New Roman" w:cs="Times New Roman"/>
          <w:sz w:val="24"/>
          <w:szCs w:val="24"/>
        </w:rPr>
      </w:pPr>
      <w:r w:rsidRPr="000054EB">
        <w:rPr>
          <w:rFonts w:ascii="Times New Roman" w:eastAsia="Times New Roman" w:hAnsi="Times New Roman" w:cs="Times New Roman"/>
          <w:sz w:val="24"/>
          <w:szCs w:val="24"/>
        </w:rPr>
        <w:t>Setiap kegiatan dilakukan sedemikian rupa sehingga kontak dengan pelindung/markas tetap dalam kerahasiaan tetap terjamin.</w:t>
      </w:r>
    </w:p>
    <w:p w:rsidR="000054EB" w:rsidRPr="000054EB" w:rsidRDefault="000054EB" w:rsidP="000054EB">
      <w:pPr>
        <w:pStyle w:val="ListParagraph"/>
        <w:numPr>
          <w:ilvl w:val="0"/>
          <w:numId w:val="5"/>
        </w:numPr>
        <w:spacing w:after="0" w:line="240" w:lineRule="auto"/>
        <w:ind w:left="2127"/>
        <w:jc w:val="both"/>
        <w:rPr>
          <w:rFonts w:ascii="Times New Roman" w:eastAsia="Times New Roman" w:hAnsi="Times New Roman" w:cs="Times New Roman"/>
          <w:sz w:val="24"/>
          <w:szCs w:val="24"/>
        </w:rPr>
      </w:pPr>
      <w:r w:rsidRPr="000054EB">
        <w:rPr>
          <w:rFonts w:ascii="Times New Roman" w:eastAsia="Times New Roman" w:hAnsi="Times New Roman" w:cs="Times New Roman"/>
          <w:sz w:val="24"/>
          <w:szCs w:val="24"/>
        </w:rPr>
        <w:t>Komunikasai terhadap kawan supaya menggunakan tanda-tanda atau gerakan tubuh tertentu atau rahasia yang mudah disampaikan atau dimengerti</w:t>
      </w:r>
      <w:r w:rsidRPr="000054EB">
        <w:rPr>
          <w:rFonts w:ascii="Times New Roman" w:eastAsia="Times New Roman" w:hAnsi="Times New Roman" w:cs="Times New Roman"/>
          <w:sz w:val="24"/>
          <w:szCs w:val="24"/>
          <w:lang w:val="en-US"/>
        </w:rPr>
        <w:t>.</w:t>
      </w:r>
    </w:p>
    <w:p w:rsidR="000054EB" w:rsidRDefault="000054EB" w:rsidP="000054EB">
      <w:pPr>
        <w:spacing w:after="0" w:line="240" w:lineRule="auto"/>
        <w:ind w:firstLine="720"/>
        <w:jc w:val="both"/>
        <w:rPr>
          <w:rFonts w:ascii="Times New Roman" w:eastAsia="Times New Roman" w:hAnsi="Times New Roman" w:cs="Times New Roman"/>
          <w:sz w:val="24"/>
          <w:szCs w:val="24"/>
        </w:rPr>
      </w:pPr>
      <w:r w:rsidRPr="000054EB">
        <w:rPr>
          <w:rFonts w:ascii="Times New Roman" w:eastAsia="Times New Roman" w:hAnsi="Times New Roman" w:cs="Times New Roman"/>
          <w:sz w:val="24"/>
          <w:szCs w:val="24"/>
        </w:rPr>
        <w:t xml:space="preserve">Pembelian terselubung yang dilakukan oleh </w:t>
      </w:r>
      <w:r w:rsidRPr="000054EB">
        <w:rPr>
          <w:rFonts w:ascii="Times New Roman" w:eastAsia="Times New Roman" w:hAnsi="Times New Roman" w:cs="Times New Roman"/>
          <w:sz w:val="24"/>
          <w:szCs w:val="24"/>
          <w:lang w:val="en-US"/>
        </w:rPr>
        <w:t>Pihak Kepolisian</w:t>
      </w:r>
      <w:r w:rsidRPr="000054EB">
        <w:rPr>
          <w:rFonts w:ascii="Times New Roman" w:eastAsia="Times New Roman" w:hAnsi="Times New Roman" w:cs="Times New Roman"/>
          <w:sz w:val="24"/>
          <w:szCs w:val="24"/>
        </w:rPr>
        <w:t xml:space="preserve"> dapat dikategorikan sebagai tindak pidana apabila dilakukan tanpa surat perintah tertulis dari pimpinan. Dalam pelaksanaannya, teknik pembelian terselubung harus dilakukan oleh penyidik berdasarkan surat perintah tertulis dari pimpinan. Hal ini sesuai dengan ketentuan Pasal 79 Undang-Undang Narkotika yang secara tegas menyatakan teknik pembelian terselubung harus dilakukan atas perintah tertulis dari penyidik. Apabila pada saat penyamaran sebelum dilakukannya teknik pembelian terselubung petugas yang melakukan penyamaran dalam keadaan terpaksa harus melakukan tindak pidana maka hal tersebut diperbolehkan selama hal tersebut diketahui oleh pimpinan. Hal sesuai dengan apa yang diatur dalam buku petunjuk lapangan tentang penyelidikan yang telah direvisi oleh Surat Keputusan No SKep/1205/IX/2000, dimana dalam buku tersebut secara jelas disebutkan bahwa jika karena situasi terpaksa harus melibatkan diri </w:t>
      </w:r>
      <w:r w:rsidRPr="000054EB">
        <w:rPr>
          <w:rFonts w:ascii="Times New Roman" w:eastAsia="Times New Roman" w:hAnsi="Times New Roman" w:cs="Times New Roman"/>
          <w:sz w:val="24"/>
          <w:szCs w:val="24"/>
        </w:rPr>
        <w:lastRenderedPageBreak/>
        <w:t>dalam suatu tindak pidana, maka kegiatan tersebut harus sepengetahuan dan dengan persetujuan pimpinan. Selain itu tindakan petugas tersebut juga dilindungi oleh ketentuan Pasal 18 ayat (1) Undang-Undang No 2 Tahun 2002 tentang Kepolisian Republik Indonesia yang secara jelas disebutkan bahwa polisi dapat bertindak sesuai dengan penilaiannya sendiri selama tindakannya tersebut tetap memperhatikan peraturan perundang-undangan, serta kode etik profesi Kepolisian Republik Indonesia sesuai dengan ayat (2) Pasal 18 tersebut.</w:t>
      </w:r>
    </w:p>
    <w:p w:rsidR="000054EB" w:rsidRDefault="000054EB" w:rsidP="000054EB">
      <w:pPr>
        <w:spacing w:after="0" w:line="240" w:lineRule="auto"/>
        <w:ind w:firstLine="720"/>
        <w:jc w:val="both"/>
        <w:rPr>
          <w:rFonts w:ascii="Times New Roman" w:hAnsi="Times New Roman" w:cs="Times New Roman"/>
          <w:sz w:val="24"/>
          <w:szCs w:val="24"/>
        </w:rPr>
      </w:pPr>
      <w:r w:rsidRPr="000054EB">
        <w:rPr>
          <w:rFonts w:ascii="Times New Roman" w:hAnsi="Times New Roman" w:cs="Times New Roman"/>
          <w:sz w:val="24"/>
          <w:szCs w:val="24"/>
        </w:rPr>
        <w:t xml:space="preserve">Tentang bagaimana  mekanisme pelaksanaan </w:t>
      </w:r>
      <w:r w:rsidRPr="000054EB">
        <w:rPr>
          <w:rFonts w:ascii="Times New Roman" w:hAnsi="Times New Roman" w:cs="Times New Roman"/>
          <w:i/>
          <w:sz w:val="24"/>
          <w:szCs w:val="24"/>
        </w:rPr>
        <w:t xml:space="preserve">Undercover buy </w:t>
      </w:r>
      <w:r w:rsidRPr="000054EB">
        <w:rPr>
          <w:rFonts w:ascii="Times New Roman" w:hAnsi="Times New Roman" w:cs="Times New Roman"/>
          <w:sz w:val="24"/>
          <w:szCs w:val="24"/>
        </w:rPr>
        <w:t xml:space="preserve">terkait tindak pidana prostitusi yang akan dating mekanisme pelaksanaan </w:t>
      </w:r>
      <w:r w:rsidRPr="000054EB">
        <w:rPr>
          <w:rFonts w:ascii="Times New Roman" w:hAnsi="Times New Roman" w:cs="Times New Roman"/>
          <w:i/>
          <w:sz w:val="24"/>
          <w:szCs w:val="24"/>
        </w:rPr>
        <w:t xml:space="preserve">Undercover buy </w:t>
      </w:r>
      <w:r w:rsidRPr="000054EB">
        <w:rPr>
          <w:rFonts w:ascii="Times New Roman" w:hAnsi="Times New Roman" w:cs="Times New Roman"/>
          <w:sz w:val="24"/>
          <w:szCs w:val="24"/>
        </w:rPr>
        <w:t xml:space="preserve">terkait tindak pidana prostitusi  dengan melakukan pendekatan pada sasaran yang telah ditentukan. Apabila ada hambatan untuk pendekatan langsung dapat melalui orang lain atau contact person yang dapat membantu.  Setelah berhasil contact dengan sasaran dilanjutkan dengan kegiatan-kegiatan untuk menumbuhkan kepercayaan dari sasaran, kemudian dapat dilakukan transaksi atau melakukan kesepakatan. Dalam hal petugas yang melaksanakan kegiatan </w:t>
      </w:r>
      <w:proofErr w:type="gramStart"/>
      <w:r w:rsidRPr="000054EB">
        <w:rPr>
          <w:rFonts w:ascii="Times New Roman" w:hAnsi="Times New Roman" w:cs="Times New Roman"/>
          <w:i/>
          <w:sz w:val="24"/>
          <w:szCs w:val="24"/>
        </w:rPr>
        <w:t>Under  Cover</w:t>
      </w:r>
      <w:proofErr w:type="gramEnd"/>
      <w:r w:rsidRPr="000054EB">
        <w:rPr>
          <w:rFonts w:ascii="Times New Roman" w:hAnsi="Times New Roman" w:cs="Times New Roman"/>
          <w:sz w:val="24"/>
          <w:szCs w:val="24"/>
        </w:rPr>
        <w:t xml:space="preserve"> wajib di lengkapi dengan surat perintah dan terlebih dahulu melakukan laporan kepada atasan dalam hal ini adalah atasan langsung yaitu Kapolres atau Kasat, dalam melaksanakan penyelidikan harus dibuat rencana penyelidikan sebagai pendukung dan pedoman dalam pelaksanaan penyelidikan. Hasil penyelidikan disampaikan kepada pimpinan yang memuat analisa ada tidaknya tindak pidana dalam laporan atau pengaduan. Pelaksanaan penyelidikan lebih rinci diatur dalam Standar Operasional Prosedur penyelidikan.</w:t>
      </w:r>
    </w:p>
    <w:p w:rsidR="002306BB" w:rsidRPr="002306BB" w:rsidRDefault="002306BB" w:rsidP="002306BB">
      <w:pPr>
        <w:pStyle w:val="ListParagraph"/>
        <w:numPr>
          <w:ilvl w:val="2"/>
          <w:numId w:val="3"/>
        </w:numPr>
        <w:spacing w:after="0" w:line="240" w:lineRule="auto"/>
        <w:ind w:left="426" w:hanging="426"/>
        <w:jc w:val="both"/>
        <w:rPr>
          <w:rFonts w:ascii="Times New Roman" w:eastAsia="Times New Roman" w:hAnsi="Times New Roman" w:cs="Times New Roman"/>
          <w:b/>
          <w:sz w:val="24"/>
          <w:szCs w:val="24"/>
          <w:lang w:val="en-US"/>
        </w:rPr>
      </w:pPr>
      <w:r w:rsidRPr="002306BB">
        <w:rPr>
          <w:rFonts w:ascii="Times New Roman" w:eastAsia="Times New Roman" w:hAnsi="Times New Roman" w:cs="Times New Roman"/>
          <w:b/>
          <w:sz w:val="24"/>
          <w:szCs w:val="24"/>
          <w:lang w:val="en-US"/>
        </w:rPr>
        <w:t>Kesimpulan</w:t>
      </w:r>
    </w:p>
    <w:p w:rsidR="002306BB" w:rsidRPr="00D0518D" w:rsidRDefault="002306BB" w:rsidP="002306BB">
      <w:pPr>
        <w:pStyle w:val="NormalWeb"/>
        <w:spacing w:before="0" w:beforeAutospacing="0" w:after="0" w:afterAutospacing="0"/>
        <w:ind w:firstLine="709"/>
        <w:jc w:val="both"/>
      </w:pPr>
      <w:r w:rsidRPr="00D0518D">
        <w:t xml:space="preserve">Tindak pidana prostitusi telah diatur dalam Buku II </w:t>
      </w:r>
      <w:r>
        <w:t>KUHP</w:t>
      </w:r>
      <w:r w:rsidRPr="00D0518D">
        <w:t xml:space="preserve"> Bab XIV tentang Kejahatan Terhadap Kesusilaan dan Buku III </w:t>
      </w:r>
      <w:r>
        <w:t>KUHP</w:t>
      </w:r>
      <w:r w:rsidRPr="00D0518D">
        <w:t xml:space="preserve"> Bab II tentang Pelanggaran Ketertiban Umum.Pelanggaran Ketertiban Umum Tentang Prostitusi online sebagai kejahatan </w:t>
      </w:r>
      <w:r w:rsidRPr="00D0518D">
        <w:rPr>
          <w:i/>
        </w:rPr>
        <w:t>cybercrime</w:t>
      </w:r>
      <w:r w:rsidRPr="00D0518D">
        <w:t xml:space="preserve"> merupakan kejahatan jual beli perdagangan manusia dalam kegiatan kasus  tawar menawar yang bersendikan pada pelayanan penikmat jasa yang pelancaran nya bersendikat pada dunia maya atau jejaring  internet sebagai media penyambung dalam meluruskan aksi kejahatan tersebut. Berdasarkan ketentuan </w:t>
      </w:r>
      <w:r>
        <w:t xml:space="preserve">Undang-Undang Nomor 19 Tahun 2016 </w:t>
      </w:r>
      <w:r w:rsidRPr="00D0518D">
        <w:t xml:space="preserve">Tentang Informasi Dan Transaksi Elektronik yang mengatur tentang Prostitusi diatur dalam Pasal 27 Ayat (1) . Dan sebagaimana mekanisme teknis penyelidikan terhadap suatu tindak pidana telah diatur dalam PERKABA No 3 Tahun 2014, dalam kaitannya penegakan hukum pada tindak pidana terkait dengan prostitusi dengan menggunakan teknik penyelidikan </w:t>
      </w:r>
      <w:r w:rsidRPr="00D0518D">
        <w:rPr>
          <w:i/>
        </w:rPr>
        <w:t xml:space="preserve">Undercover buy </w:t>
      </w:r>
      <w:r w:rsidRPr="00D0518D">
        <w:t>(Pembelian Terselubung) belum diatur khusus dalam ketentuan perundang-undangan seperti halnya pada tindak pidana narkotika dalam petujuk lapangan No.Pol Juklap/04/VIII/1983, Sedangkan peraturan internal kepolisian yang melindungi setiap tindakan yang dilakukan penyidik dalam pelaksanaan pembelian terselubung di lapangan adalah Surat Keputusan No.Pol SKep/1205/IX/2000/11 September 2000, “tentang revisi Himpunan Juklak dan Juknis proses Penyidikan Tindak Pidana”.</w:t>
      </w:r>
    </w:p>
    <w:p w:rsidR="002306BB" w:rsidRDefault="002306BB" w:rsidP="000054EB">
      <w:pPr>
        <w:spacing w:after="0" w:line="240" w:lineRule="auto"/>
        <w:rPr>
          <w:rFonts w:ascii="Times New Roman" w:hAnsi="Times New Roman" w:cs="Times New Roman"/>
          <w:b/>
          <w:sz w:val="24"/>
          <w:szCs w:val="24"/>
          <w:lang w:val="en-US"/>
        </w:rPr>
      </w:pPr>
    </w:p>
    <w:p w:rsidR="002A0F42" w:rsidRDefault="002306BB" w:rsidP="000054EB">
      <w:pPr>
        <w:spacing w:after="0" w:line="240" w:lineRule="auto"/>
        <w:rPr>
          <w:rFonts w:ascii="Times New Roman" w:hAnsi="Times New Roman" w:cs="Times New Roman"/>
          <w:b/>
          <w:sz w:val="24"/>
          <w:szCs w:val="24"/>
          <w:lang w:val="en-US"/>
        </w:rPr>
      </w:pPr>
      <w:r w:rsidRPr="002306BB">
        <w:rPr>
          <w:rFonts w:ascii="Times New Roman" w:hAnsi="Times New Roman" w:cs="Times New Roman"/>
          <w:b/>
          <w:sz w:val="24"/>
          <w:szCs w:val="24"/>
          <w:lang w:val="en-US"/>
        </w:rPr>
        <w:t>Referensi</w:t>
      </w:r>
    </w:p>
    <w:p w:rsidR="002306BB" w:rsidRDefault="002306BB" w:rsidP="000054EB">
      <w:pPr>
        <w:spacing w:after="0" w:line="240" w:lineRule="auto"/>
        <w:rPr>
          <w:rFonts w:ascii="Times New Roman" w:hAnsi="Times New Roman" w:cs="Times New Roman"/>
          <w:b/>
          <w:sz w:val="24"/>
          <w:szCs w:val="24"/>
          <w:lang w:val="en-US"/>
        </w:rPr>
      </w:pPr>
    </w:p>
    <w:p w:rsidR="002306BB" w:rsidRDefault="002306BB" w:rsidP="002306BB">
      <w:pPr>
        <w:pStyle w:val="ListParagraph"/>
        <w:numPr>
          <w:ilvl w:val="3"/>
          <w:numId w:val="7"/>
        </w:numPr>
        <w:spacing w:after="0" w:line="240" w:lineRule="auto"/>
        <w:ind w:left="426"/>
        <w:rPr>
          <w:rFonts w:ascii="Times New Roman" w:hAnsi="Times New Roman" w:cs="Times New Roman"/>
          <w:b/>
          <w:sz w:val="24"/>
          <w:szCs w:val="24"/>
          <w:lang w:val="en-US"/>
        </w:rPr>
      </w:pPr>
      <w:r>
        <w:rPr>
          <w:rFonts w:ascii="Times New Roman" w:hAnsi="Times New Roman" w:cs="Times New Roman"/>
          <w:b/>
          <w:sz w:val="24"/>
          <w:szCs w:val="24"/>
          <w:lang w:val="en-US"/>
        </w:rPr>
        <w:t>BUKU</w:t>
      </w:r>
    </w:p>
    <w:p w:rsidR="002306BB" w:rsidRDefault="002306BB" w:rsidP="002306BB">
      <w:pPr>
        <w:spacing w:after="0" w:line="240" w:lineRule="auto"/>
        <w:rPr>
          <w:rFonts w:ascii="Times New Roman" w:hAnsi="Times New Roman" w:cs="Times New Roman"/>
          <w:b/>
          <w:sz w:val="24"/>
          <w:szCs w:val="24"/>
          <w:lang w:val="en-US"/>
        </w:rPr>
      </w:pPr>
    </w:p>
    <w:p w:rsidR="002306BB" w:rsidRPr="00C23BB5" w:rsidRDefault="002306BB" w:rsidP="002306BB">
      <w:pPr>
        <w:pStyle w:val="footnotedescription"/>
        <w:ind w:left="810" w:hanging="810"/>
        <w:rPr>
          <w:sz w:val="24"/>
          <w:szCs w:val="24"/>
        </w:rPr>
      </w:pPr>
      <w:r w:rsidRPr="00C23BB5">
        <w:rPr>
          <w:sz w:val="24"/>
          <w:szCs w:val="24"/>
        </w:rPr>
        <w:t>Arief Barda Nawawi</w:t>
      </w:r>
      <w:r w:rsidRPr="00C23BB5">
        <w:rPr>
          <w:i/>
          <w:sz w:val="24"/>
          <w:szCs w:val="24"/>
        </w:rPr>
        <w:t>. Masalah Penegakan Hukum dan Kebijakan Penanggulangan Kejahatan</w:t>
      </w:r>
      <w:r w:rsidRPr="00C23BB5">
        <w:rPr>
          <w:sz w:val="24"/>
          <w:szCs w:val="24"/>
        </w:rPr>
        <w:t xml:space="preserve">.   PT. Citra Aditya Bakti. Bandung. 2001. </w:t>
      </w:r>
    </w:p>
    <w:p w:rsidR="002306BB" w:rsidRPr="00C23BB5" w:rsidRDefault="002306BB" w:rsidP="002306BB">
      <w:pPr>
        <w:pStyle w:val="footnotedescription"/>
        <w:ind w:left="810" w:hanging="810"/>
        <w:rPr>
          <w:sz w:val="24"/>
          <w:szCs w:val="24"/>
        </w:rPr>
      </w:pPr>
      <w:r w:rsidRPr="00C23BB5">
        <w:rPr>
          <w:sz w:val="24"/>
          <w:szCs w:val="24"/>
        </w:rPr>
        <w:t xml:space="preserve">B. Simanjuntak, </w:t>
      </w:r>
      <w:r w:rsidRPr="00C23BB5">
        <w:rPr>
          <w:i/>
          <w:sz w:val="24"/>
          <w:szCs w:val="24"/>
        </w:rPr>
        <w:t>Beberapa Aspek Patologi sosial</w:t>
      </w:r>
      <w:r w:rsidRPr="00C23BB5">
        <w:rPr>
          <w:sz w:val="24"/>
          <w:szCs w:val="24"/>
        </w:rPr>
        <w:t>, Alumni, Bandung, 1981.</w:t>
      </w:r>
    </w:p>
    <w:p w:rsidR="002306BB" w:rsidRPr="00C23BB5" w:rsidRDefault="002306BB" w:rsidP="002306BB">
      <w:pPr>
        <w:pStyle w:val="footnotedescription"/>
        <w:ind w:left="810" w:hanging="810"/>
        <w:rPr>
          <w:color w:val="auto"/>
          <w:sz w:val="24"/>
          <w:szCs w:val="24"/>
        </w:rPr>
      </w:pPr>
      <w:r w:rsidRPr="00C23BB5">
        <w:rPr>
          <w:color w:val="auto"/>
          <w:sz w:val="24"/>
          <w:szCs w:val="24"/>
        </w:rPr>
        <w:t xml:space="preserve">     Gramedia Pustaka Utama, Jakarta, 1994.</w:t>
      </w:r>
    </w:p>
    <w:p w:rsidR="002306BB" w:rsidRPr="00C23BB5" w:rsidRDefault="002306BB" w:rsidP="002306BB">
      <w:pPr>
        <w:spacing w:line="240" w:lineRule="auto"/>
        <w:rPr>
          <w:rFonts w:ascii="Times New Roman" w:hAnsi="Times New Roman"/>
          <w:sz w:val="24"/>
          <w:szCs w:val="24"/>
        </w:rPr>
      </w:pPr>
    </w:p>
    <w:p w:rsidR="002306BB" w:rsidRPr="00C23BB5" w:rsidRDefault="002306BB" w:rsidP="002306BB">
      <w:pPr>
        <w:pStyle w:val="FootnoteText"/>
        <w:ind w:left="810" w:hanging="810"/>
        <w:jc w:val="both"/>
        <w:rPr>
          <w:rFonts w:ascii="Times New Roman" w:hAnsi="Times New Roman" w:cs="Times New Roman"/>
          <w:color w:val="000000" w:themeColor="text1"/>
          <w:sz w:val="24"/>
          <w:szCs w:val="24"/>
        </w:rPr>
      </w:pPr>
      <w:r w:rsidRPr="00C23BB5">
        <w:rPr>
          <w:rFonts w:ascii="Times New Roman" w:hAnsi="Times New Roman" w:cs="Times New Roman"/>
          <w:color w:val="000000" w:themeColor="text1"/>
          <w:sz w:val="24"/>
          <w:szCs w:val="24"/>
        </w:rPr>
        <w:lastRenderedPageBreak/>
        <w:t xml:space="preserve">Gustav, Radbruch, </w:t>
      </w:r>
      <w:r w:rsidRPr="00C23BB5">
        <w:rPr>
          <w:rFonts w:ascii="Times New Roman" w:hAnsi="Times New Roman" w:cs="Times New Roman"/>
          <w:i/>
          <w:iCs/>
          <w:color w:val="000000" w:themeColor="text1"/>
          <w:sz w:val="24"/>
          <w:szCs w:val="24"/>
        </w:rPr>
        <w:t xml:space="preserve">Legal Philosophy, </w:t>
      </w:r>
      <w:r w:rsidRPr="00C23BB5">
        <w:rPr>
          <w:rFonts w:ascii="Times New Roman" w:hAnsi="Times New Roman" w:cs="Times New Roman"/>
          <w:i/>
          <w:color w:val="000000" w:themeColor="text1"/>
          <w:sz w:val="24"/>
          <w:szCs w:val="24"/>
        </w:rPr>
        <w:t xml:space="preserve">dalam </w:t>
      </w:r>
      <w:r w:rsidRPr="00C23BB5">
        <w:rPr>
          <w:rFonts w:ascii="Times New Roman" w:hAnsi="Times New Roman" w:cs="Times New Roman"/>
          <w:i/>
          <w:iCs/>
          <w:color w:val="000000" w:themeColor="text1"/>
          <w:sz w:val="24"/>
          <w:szCs w:val="24"/>
        </w:rPr>
        <w:t xml:space="preserve">The Legal Philosophies of Lask, Radbruch, and Dabin, </w:t>
      </w:r>
      <w:r w:rsidRPr="00C23BB5">
        <w:rPr>
          <w:rFonts w:ascii="Times New Roman" w:hAnsi="Times New Roman" w:cs="Times New Roman"/>
          <w:i/>
          <w:color w:val="000000" w:themeColor="text1"/>
          <w:sz w:val="24"/>
          <w:szCs w:val="24"/>
        </w:rPr>
        <w:t>Translated by: Kurt Wilk, Harvard University Press, Cambridge, Massachusetts,</w:t>
      </w:r>
      <w:r w:rsidRPr="00C23BB5">
        <w:rPr>
          <w:rFonts w:ascii="Times New Roman" w:hAnsi="Times New Roman" w:cs="Times New Roman"/>
          <w:color w:val="000000" w:themeColor="text1"/>
          <w:sz w:val="24"/>
          <w:szCs w:val="24"/>
        </w:rPr>
        <w:t xml:space="preserve"> 1950.</w:t>
      </w:r>
    </w:p>
    <w:p w:rsidR="002306BB" w:rsidRPr="002306BB" w:rsidRDefault="002306BB" w:rsidP="002306BB">
      <w:pPr>
        <w:pStyle w:val="FootnoteText"/>
        <w:ind w:left="810" w:hanging="810"/>
        <w:jc w:val="both"/>
        <w:rPr>
          <w:rFonts w:ascii="Times New Roman" w:hAnsi="Times New Roman" w:cs="Times New Roman"/>
          <w:sz w:val="24"/>
          <w:szCs w:val="24"/>
        </w:rPr>
      </w:pPr>
      <w:r w:rsidRPr="00C23BB5">
        <w:rPr>
          <w:rFonts w:ascii="Times New Roman" w:hAnsi="Times New Roman" w:cs="Times New Roman"/>
          <w:sz w:val="24"/>
          <w:szCs w:val="24"/>
        </w:rPr>
        <w:t xml:space="preserve">Hartono Sunaryati, </w:t>
      </w:r>
      <w:r w:rsidRPr="00C23BB5">
        <w:rPr>
          <w:rFonts w:ascii="Times New Roman" w:hAnsi="Times New Roman" w:cs="Times New Roman"/>
          <w:i/>
          <w:sz w:val="24"/>
          <w:szCs w:val="24"/>
        </w:rPr>
        <w:t>Politik Hukum Menuju Satu Sistem Hukum Nasional</w:t>
      </w:r>
      <w:r w:rsidRPr="00C23BB5">
        <w:rPr>
          <w:rFonts w:ascii="Times New Roman" w:hAnsi="Times New Roman" w:cs="Times New Roman"/>
          <w:sz w:val="24"/>
          <w:szCs w:val="24"/>
        </w:rPr>
        <w:t xml:space="preserve">, Alumni, Bandung, 1991. </w:t>
      </w:r>
    </w:p>
    <w:p w:rsidR="002306BB" w:rsidRPr="00C23BB5" w:rsidRDefault="002306BB" w:rsidP="002306BB">
      <w:pPr>
        <w:pStyle w:val="FootnoteText"/>
        <w:ind w:left="810" w:hanging="810"/>
        <w:jc w:val="both"/>
        <w:rPr>
          <w:rFonts w:ascii="Times New Roman" w:eastAsia="Times New Roman" w:hAnsi="Times New Roman" w:cs="Times New Roman"/>
          <w:color w:val="000000" w:themeColor="text1"/>
          <w:sz w:val="24"/>
          <w:szCs w:val="24"/>
        </w:rPr>
      </w:pPr>
      <w:r w:rsidRPr="00C23BB5">
        <w:rPr>
          <w:rFonts w:ascii="Times New Roman" w:eastAsia="Times New Roman" w:hAnsi="Times New Roman" w:cs="Times New Roman"/>
          <w:color w:val="000000" w:themeColor="text1"/>
          <w:sz w:val="24"/>
          <w:szCs w:val="24"/>
        </w:rPr>
        <w:t xml:space="preserve">Hull Terence H, , Endang Sulistianingsih, Gavin W.Jones, </w:t>
      </w:r>
      <w:r w:rsidRPr="00C23BB5">
        <w:rPr>
          <w:rFonts w:ascii="Times New Roman" w:eastAsia="Times New Roman" w:hAnsi="Times New Roman" w:cs="Times New Roman"/>
          <w:i/>
          <w:color w:val="000000" w:themeColor="text1"/>
          <w:sz w:val="24"/>
          <w:szCs w:val="24"/>
        </w:rPr>
        <w:t>Pelacuran di Indonesia,</w:t>
      </w:r>
      <w:r w:rsidRPr="00C23BB5">
        <w:rPr>
          <w:rFonts w:ascii="Times New Roman" w:eastAsia="Times New Roman" w:hAnsi="Times New Roman" w:cs="Times New Roman"/>
          <w:color w:val="000000" w:themeColor="text1"/>
          <w:sz w:val="24"/>
          <w:szCs w:val="24"/>
        </w:rPr>
        <w:t xml:space="preserve"> Pustaka Sinar Harapan, Jakarta, 1997.</w:t>
      </w:r>
    </w:p>
    <w:p w:rsidR="002306BB" w:rsidRPr="00C23BB5" w:rsidRDefault="002306BB" w:rsidP="002306BB">
      <w:pPr>
        <w:pStyle w:val="FootnoteText"/>
        <w:ind w:left="810" w:hanging="810"/>
        <w:jc w:val="both"/>
        <w:rPr>
          <w:rFonts w:ascii="Times New Roman" w:hAnsi="Times New Roman" w:cs="Times New Roman"/>
          <w:bCs/>
          <w:color w:val="000000" w:themeColor="text1"/>
          <w:kern w:val="36"/>
          <w:sz w:val="24"/>
          <w:szCs w:val="24"/>
          <w:lang w:eastAsia="en-TT"/>
        </w:rPr>
      </w:pPr>
      <w:r w:rsidRPr="00C23BB5">
        <w:rPr>
          <w:rFonts w:ascii="Times New Roman" w:hAnsi="Times New Roman" w:cs="Times New Roman"/>
          <w:bCs/>
          <w:color w:val="000000" w:themeColor="text1"/>
          <w:kern w:val="36"/>
          <w:sz w:val="24"/>
          <w:szCs w:val="24"/>
          <w:lang w:eastAsia="en-TT"/>
        </w:rPr>
        <w:t xml:space="preserve">Hutchinson Terry,  </w:t>
      </w:r>
      <w:r w:rsidRPr="00C23BB5">
        <w:rPr>
          <w:rFonts w:ascii="Times New Roman" w:hAnsi="Times New Roman" w:cs="Times New Roman"/>
          <w:bCs/>
          <w:i/>
          <w:color w:val="000000" w:themeColor="text1"/>
          <w:kern w:val="36"/>
          <w:sz w:val="24"/>
          <w:szCs w:val="24"/>
          <w:lang w:eastAsia="en-TT"/>
        </w:rPr>
        <w:t>“Researching and writing in Law”, dalam Yudhi Setiawan, instrumen  Hukum Campuran ( gemeenschapelijkrecht) Dalam  Konsolidasi Tanah</w:t>
      </w:r>
      <w:r w:rsidRPr="00C23BB5">
        <w:rPr>
          <w:rFonts w:ascii="Times New Roman" w:hAnsi="Times New Roman" w:cs="Times New Roman"/>
          <w:bCs/>
          <w:color w:val="000000" w:themeColor="text1"/>
          <w:kern w:val="36"/>
          <w:sz w:val="24"/>
          <w:szCs w:val="24"/>
          <w:lang w:eastAsia="en-TT"/>
        </w:rPr>
        <w:t>,</w:t>
      </w:r>
      <w:r w:rsidRPr="00C23BB5">
        <w:rPr>
          <w:rFonts w:ascii="Times New Roman" w:hAnsi="Times New Roman" w:cs="Times New Roman"/>
          <w:color w:val="000000" w:themeColor="text1"/>
          <w:sz w:val="24"/>
          <w:szCs w:val="24"/>
          <w:lang w:eastAsia="en-TT"/>
        </w:rPr>
        <w:t xml:space="preserve"> Raja Grafindo,Persada, Jakarta,</w:t>
      </w:r>
      <w:r w:rsidRPr="00C23BB5">
        <w:rPr>
          <w:rFonts w:ascii="Times New Roman" w:hAnsi="Times New Roman" w:cs="Times New Roman"/>
          <w:bCs/>
          <w:color w:val="000000" w:themeColor="text1"/>
          <w:kern w:val="36"/>
          <w:sz w:val="24"/>
          <w:szCs w:val="24"/>
          <w:lang w:eastAsia="en-TT"/>
        </w:rPr>
        <w:t xml:space="preserve"> 2009.</w:t>
      </w:r>
    </w:p>
    <w:p w:rsidR="002306BB" w:rsidRPr="00C23BB5" w:rsidRDefault="002306BB" w:rsidP="002306BB">
      <w:pPr>
        <w:pStyle w:val="FootnoteText"/>
        <w:ind w:left="810" w:hanging="810"/>
        <w:jc w:val="both"/>
        <w:rPr>
          <w:rFonts w:ascii="Times New Roman" w:hAnsi="Times New Roman" w:cs="Times New Roman"/>
          <w:color w:val="000000" w:themeColor="text1"/>
          <w:sz w:val="24"/>
          <w:szCs w:val="24"/>
        </w:rPr>
      </w:pPr>
      <w:r w:rsidRPr="00C23BB5">
        <w:rPr>
          <w:rFonts w:ascii="Times New Roman" w:hAnsi="Times New Roman" w:cs="Times New Roman"/>
          <w:color w:val="000000" w:themeColor="text1"/>
          <w:sz w:val="24"/>
          <w:szCs w:val="24"/>
        </w:rPr>
        <w:t xml:space="preserve">Ibrahim R., </w:t>
      </w:r>
      <w:r w:rsidRPr="00C23BB5">
        <w:rPr>
          <w:rFonts w:ascii="Times New Roman" w:hAnsi="Times New Roman" w:cs="Times New Roman"/>
          <w:i/>
          <w:color w:val="000000" w:themeColor="text1"/>
          <w:sz w:val="24"/>
          <w:szCs w:val="24"/>
        </w:rPr>
        <w:t>Pengawasan Konstitusional Antara Kekuasaan Legislatif dan Eksekutif Dalam Pembaruan UUD 1945</w:t>
      </w:r>
      <w:r w:rsidRPr="00C23BB5">
        <w:rPr>
          <w:rFonts w:ascii="Times New Roman" w:hAnsi="Times New Roman" w:cs="Times New Roman"/>
          <w:color w:val="000000" w:themeColor="text1"/>
          <w:sz w:val="24"/>
          <w:szCs w:val="24"/>
        </w:rPr>
        <w:t>, Disertasi Program Pasca sarjana UNPA, Bandung, 2003.</w:t>
      </w:r>
    </w:p>
    <w:p w:rsidR="002306BB" w:rsidRPr="002306BB" w:rsidRDefault="002306BB" w:rsidP="002306BB">
      <w:pPr>
        <w:pStyle w:val="FootnoteText"/>
        <w:ind w:left="810" w:hanging="810"/>
        <w:jc w:val="both"/>
        <w:rPr>
          <w:rFonts w:ascii="Times New Roman" w:eastAsia="Times New Roman" w:hAnsi="Times New Roman" w:cs="Times New Roman"/>
          <w:color w:val="000000" w:themeColor="text1"/>
          <w:sz w:val="24"/>
          <w:szCs w:val="24"/>
        </w:rPr>
      </w:pPr>
      <w:r w:rsidRPr="00C23BB5">
        <w:rPr>
          <w:rFonts w:ascii="Times New Roman" w:eastAsia="Times New Roman" w:hAnsi="Times New Roman" w:cs="Times New Roman"/>
          <w:color w:val="000000" w:themeColor="text1"/>
          <w:sz w:val="24"/>
          <w:szCs w:val="24"/>
        </w:rPr>
        <w:t xml:space="preserve">Kartono Kartini, </w:t>
      </w:r>
      <w:r w:rsidRPr="00C23BB5">
        <w:rPr>
          <w:rFonts w:ascii="Times New Roman" w:eastAsia="Times New Roman" w:hAnsi="Times New Roman" w:cs="Times New Roman"/>
          <w:i/>
          <w:color w:val="000000" w:themeColor="text1"/>
          <w:sz w:val="24"/>
          <w:szCs w:val="24"/>
        </w:rPr>
        <w:t>Patologi Sosial,</w:t>
      </w:r>
      <w:r w:rsidRPr="00C23BB5">
        <w:rPr>
          <w:rFonts w:ascii="Times New Roman" w:eastAsia="Times New Roman" w:hAnsi="Times New Roman" w:cs="Times New Roman"/>
          <w:color w:val="000000" w:themeColor="text1"/>
          <w:sz w:val="24"/>
          <w:szCs w:val="24"/>
        </w:rPr>
        <w:t xml:space="preserve"> Rajawali Pers, Jakarta, 1981.</w:t>
      </w:r>
    </w:p>
    <w:p w:rsidR="002306BB" w:rsidRPr="00C23BB5" w:rsidRDefault="002306BB" w:rsidP="002306BB">
      <w:pPr>
        <w:pStyle w:val="FootnoteText"/>
        <w:ind w:left="810" w:hanging="810"/>
        <w:jc w:val="both"/>
        <w:rPr>
          <w:rFonts w:ascii="Times New Roman" w:hAnsi="Times New Roman" w:cs="Times New Roman"/>
          <w:color w:val="000000" w:themeColor="text1"/>
          <w:sz w:val="24"/>
          <w:szCs w:val="24"/>
        </w:rPr>
      </w:pPr>
      <w:r w:rsidRPr="00C23BB5">
        <w:rPr>
          <w:rFonts w:ascii="Times New Roman" w:hAnsi="Times New Roman" w:cs="Times New Roman"/>
          <w:color w:val="000000" w:themeColor="text1"/>
          <w:sz w:val="24"/>
          <w:szCs w:val="24"/>
        </w:rPr>
        <w:t>19, 2000.</w:t>
      </w:r>
    </w:p>
    <w:p w:rsidR="002306BB" w:rsidRPr="00C23BB5" w:rsidRDefault="002306BB" w:rsidP="002306BB">
      <w:pPr>
        <w:pStyle w:val="FootnoteText"/>
        <w:ind w:left="810" w:hanging="810"/>
        <w:jc w:val="both"/>
        <w:rPr>
          <w:rFonts w:ascii="Times New Roman" w:hAnsi="Times New Roman" w:cs="Times New Roman"/>
          <w:color w:val="000000" w:themeColor="text1"/>
          <w:sz w:val="24"/>
          <w:szCs w:val="24"/>
        </w:rPr>
      </w:pPr>
      <w:r w:rsidRPr="00C23BB5">
        <w:rPr>
          <w:rFonts w:ascii="Times New Roman" w:hAnsi="Times New Roman" w:cs="Times New Roman"/>
          <w:color w:val="000000" w:themeColor="text1"/>
          <w:sz w:val="24"/>
          <w:szCs w:val="24"/>
        </w:rPr>
        <w:t xml:space="preserve">Moleong Lexy J., </w:t>
      </w:r>
      <w:r w:rsidRPr="00C23BB5">
        <w:rPr>
          <w:rFonts w:ascii="Times New Roman" w:hAnsi="Times New Roman" w:cs="Times New Roman"/>
          <w:i/>
          <w:color w:val="000000" w:themeColor="text1"/>
          <w:sz w:val="24"/>
          <w:szCs w:val="24"/>
        </w:rPr>
        <w:t>Metode Kualitatif</w:t>
      </w:r>
      <w:r w:rsidRPr="00C23BB5">
        <w:rPr>
          <w:rFonts w:ascii="Times New Roman" w:hAnsi="Times New Roman" w:cs="Times New Roman"/>
          <w:color w:val="000000" w:themeColor="text1"/>
          <w:sz w:val="24"/>
          <w:szCs w:val="24"/>
        </w:rPr>
        <w:t>, Remaja Rosdakarya, Bandung, 2004.</w:t>
      </w:r>
    </w:p>
    <w:p w:rsidR="002306BB" w:rsidRPr="00C23BB5" w:rsidRDefault="002306BB" w:rsidP="002306BB">
      <w:pPr>
        <w:pStyle w:val="footnotedescription"/>
        <w:ind w:left="810" w:hanging="810"/>
        <w:rPr>
          <w:sz w:val="24"/>
          <w:szCs w:val="24"/>
        </w:rPr>
      </w:pPr>
      <w:r w:rsidRPr="00C23BB5">
        <w:rPr>
          <w:sz w:val="24"/>
          <w:szCs w:val="24"/>
        </w:rPr>
        <w:t xml:space="preserve">Muladi dan Arief Barda Nawawi, </w:t>
      </w:r>
      <w:r w:rsidRPr="00C23BB5">
        <w:rPr>
          <w:i/>
          <w:sz w:val="24"/>
          <w:szCs w:val="24"/>
        </w:rPr>
        <w:t>Teori-teori Kebijakan Pidana</w:t>
      </w:r>
      <w:r w:rsidRPr="00C23BB5">
        <w:rPr>
          <w:sz w:val="24"/>
          <w:szCs w:val="24"/>
        </w:rPr>
        <w:t>, Alumni Bandung, 1984.</w:t>
      </w:r>
    </w:p>
    <w:p w:rsidR="002306BB" w:rsidRPr="002306BB" w:rsidRDefault="002306BB" w:rsidP="002306BB">
      <w:pPr>
        <w:pStyle w:val="footnotedescription"/>
        <w:ind w:left="810" w:hanging="810"/>
        <w:rPr>
          <w:sz w:val="24"/>
          <w:szCs w:val="24"/>
        </w:rPr>
      </w:pPr>
      <w:r w:rsidRPr="00C23BB5">
        <w:rPr>
          <w:b/>
          <w:sz w:val="24"/>
          <w:szCs w:val="24"/>
        </w:rPr>
        <w:t>-----------------------------</w:t>
      </w:r>
      <w:r w:rsidRPr="00C23BB5">
        <w:rPr>
          <w:b/>
          <w:color w:val="000000" w:themeColor="text1"/>
          <w:sz w:val="24"/>
          <w:szCs w:val="24"/>
        </w:rPr>
        <w:t xml:space="preserve">, </w:t>
      </w:r>
      <w:r w:rsidRPr="00C23BB5">
        <w:rPr>
          <w:sz w:val="24"/>
          <w:szCs w:val="24"/>
        </w:rPr>
        <w:t xml:space="preserve">Hak Asasi Manusia, </w:t>
      </w:r>
      <w:r w:rsidRPr="00C23BB5">
        <w:rPr>
          <w:i/>
          <w:sz w:val="24"/>
          <w:szCs w:val="24"/>
        </w:rPr>
        <w:t>Politik dan Sistem Peradilan Pidana</w:t>
      </w:r>
      <w:r w:rsidRPr="00C23BB5">
        <w:rPr>
          <w:sz w:val="24"/>
          <w:szCs w:val="24"/>
        </w:rPr>
        <w:t>, Badan Penerbit UNDIP,  Semarang, 1997.</w:t>
      </w:r>
    </w:p>
    <w:p w:rsidR="002306BB" w:rsidRPr="00C23BB5" w:rsidRDefault="002306BB" w:rsidP="002306BB">
      <w:pPr>
        <w:pStyle w:val="FootnoteText"/>
        <w:ind w:left="810" w:hanging="810"/>
        <w:jc w:val="both"/>
        <w:rPr>
          <w:rFonts w:ascii="Times New Roman" w:hAnsi="Times New Roman" w:cs="Times New Roman"/>
          <w:i/>
          <w:sz w:val="24"/>
          <w:szCs w:val="24"/>
        </w:rPr>
      </w:pPr>
      <w:r w:rsidRPr="00C23BB5">
        <w:rPr>
          <w:rFonts w:ascii="Times New Roman" w:hAnsi="Times New Roman" w:cs="Times New Roman"/>
          <w:sz w:val="24"/>
          <w:szCs w:val="24"/>
        </w:rPr>
        <w:t xml:space="preserve">Raharjo Satjipto, </w:t>
      </w:r>
      <w:r w:rsidRPr="00C23BB5">
        <w:rPr>
          <w:rFonts w:ascii="Times New Roman" w:hAnsi="Times New Roman" w:cs="Times New Roman"/>
          <w:i/>
          <w:sz w:val="24"/>
          <w:szCs w:val="24"/>
        </w:rPr>
        <w:t>Ilmu Hukum</w:t>
      </w:r>
      <w:r w:rsidRPr="00C23BB5">
        <w:rPr>
          <w:rFonts w:ascii="Times New Roman" w:hAnsi="Times New Roman" w:cs="Times New Roman"/>
          <w:sz w:val="24"/>
          <w:szCs w:val="24"/>
        </w:rPr>
        <w:t>, Citra Aditya Bakti, Bandung, 2000</w:t>
      </w:r>
      <w:r w:rsidRPr="00C23BB5">
        <w:rPr>
          <w:rFonts w:ascii="Times New Roman" w:hAnsi="Times New Roman" w:cs="Times New Roman"/>
          <w:i/>
          <w:sz w:val="24"/>
          <w:szCs w:val="24"/>
        </w:rPr>
        <w:t>.</w:t>
      </w:r>
    </w:p>
    <w:p w:rsidR="002306BB" w:rsidRPr="00C23BB5" w:rsidRDefault="002306BB" w:rsidP="002306BB">
      <w:pPr>
        <w:pStyle w:val="footnotedescription"/>
        <w:ind w:left="810" w:hanging="810"/>
        <w:rPr>
          <w:sz w:val="24"/>
          <w:szCs w:val="24"/>
        </w:rPr>
      </w:pPr>
      <w:r w:rsidRPr="00C23BB5">
        <w:rPr>
          <w:sz w:val="24"/>
          <w:szCs w:val="24"/>
        </w:rPr>
        <w:t xml:space="preserve">Rasjidi Lili dan Ira Thania Rasjidi. </w:t>
      </w:r>
      <w:r w:rsidRPr="00C23BB5">
        <w:rPr>
          <w:i/>
          <w:sz w:val="24"/>
          <w:szCs w:val="24"/>
        </w:rPr>
        <w:t>Dasar-Dasar Filsafat dan Teori Hukum</w:t>
      </w:r>
      <w:r w:rsidRPr="00C23BB5">
        <w:rPr>
          <w:sz w:val="24"/>
          <w:szCs w:val="24"/>
        </w:rPr>
        <w:t>. CitraAditya Bakti : Bandung. 2007.</w:t>
      </w:r>
    </w:p>
    <w:p w:rsidR="002306BB" w:rsidRPr="00C23BB5" w:rsidRDefault="002306BB" w:rsidP="002306BB">
      <w:pPr>
        <w:pStyle w:val="footnotedescription"/>
        <w:ind w:left="810" w:hanging="810"/>
        <w:rPr>
          <w:sz w:val="24"/>
          <w:szCs w:val="24"/>
        </w:rPr>
      </w:pPr>
      <w:r w:rsidRPr="00C23BB5">
        <w:rPr>
          <w:sz w:val="24"/>
          <w:szCs w:val="24"/>
        </w:rPr>
        <w:t xml:space="preserve">Reksodiputro Mardjono, </w:t>
      </w:r>
      <w:r w:rsidRPr="00C23BB5">
        <w:rPr>
          <w:i/>
          <w:sz w:val="24"/>
          <w:szCs w:val="24"/>
        </w:rPr>
        <w:t>Sistem Peradilan Pidana Indonesia. Melihat Kejahatan dan Penegakan Hukum dalam Batas-Batas Toleransi</w:t>
      </w:r>
      <w:r w:rsidRPr="00C23BB5">
        <w:rPr>
          <w:sz w:val="24"/>
          <w:szCs w:val="24"/>
        </w:rPr>
        <w:t xml:space="preserve">. Pusat Keadilan dan Pengabdian Hukum. Jakarta. 1994. </w:t>
      </w:r>
    </w:p>
    <w:p w:rsidR="002306BB" w:rsidRPr="00C23BB5" w:rsidRDefault="002306BB" w:rsidP="002306BB">
      <w:pPr>
        <w:pStyle w:val="footnotedescription"/>
        <w:ind w:left="810" w:hanging="810"/>
        <w:rPr>
          <w:sz w:val="24"/>
          <w:szCs w:val="24"/>
        </w:rPr>
      </w:pPr>
      <w:r w:rsidRPr="00C23BB5">
        <w:rPr>
          <w:b/>
          <w:sz w:val="24"/>
          <w:szCs w:val="24"/>
        </w:rPr>
        <w:t>-----------------------------</w:t>
      </w:r>
      <w:r w:rsidRPr="00C23BB5">
        <w:rPr>
          <w:color w:val="000000" w:themeColor="text1"/>
          <w:sz w:val="24"/>
          <w:szCs w:val="24"/>
        </w:rPr>
        <w:t>,</w:t>
      </w:r>
      <w:r w:rsidRPr="00C23BB5">
        <w:rPr>
          <w:sz w:val="24"/>
          <w:szCs w:val="24"/>
        </w:rPr>
        <w:t xml:space="preserve"> </w:t>
      </w:r>
      <w:r w:rsidRPr="00C23BB5">
        <w:rPr>
          <w:i/>
          <w:sz w:val="24"/>
          <w:szCs w:val="24"/>
        </w:rPr>
        <w:t>Sistem Peradilan Pidana Indonesia, Melihat Kejahatan dan Penegakan Hukum dalam Batas-Batas Toleransi, Pusat Keadilan dan Pengabdian Hukum</w:t>
      </w:r>
      <w:r w:rsidRPr="00C23BB5">
        <w:rPr>
          <w:sz w:val="24"/>
          <w:szCs w:val="24"/>
        </w:rPr>
        <w:t>, Jakarta, 1994.</w:t>
      </w:r>
    </w:p>
    <w:p w:rsidR="002306BB" w:rsidRPr="00C23BB5" w:rsidRDefault="002306BB" w:rsidP="002306BB">
      <w:pPr>
        <w:pStyle w:val="FootnoteText"/>
        <w:ind w:left="810" w:hanging="810"/>
        <w:jc w:val="both"/>
        <w:rPr>
          <w:rFonts w:ascii="Times New Roman" w:hAnsi="Times New Roman" w:cs="Times New Roman"/>
          <w:color w:val="000000" w:themeColor="text1"/>
          <w:sz w:val="24"/>
          <w:szCs w:val="24"/>
        </w:rPr>
      </w:pPr>
      <w:r w:rsidRPr="00C23BB5">
        <w:rPr>
          <w:rFonts w:ascii="Times New Roman" w:hAnsi="Times New Roman" w:cs="Times New Roman"/>
          <w:color w:val="000000" w:themeColor="text1"/>
          <w:sz w:val="24"/>
          <w:szCs w:val="24"/>
        </w:rPr>
        <w:t xml:space="preserve">Saleh Roslan, </w:t>
      </w:r>
      <w:r w:rsidRPr="00C23BB5">
        <w:rPr>
          <w:rFonts w:ascii="Times New Roman" w:hAnsi="Times New Roman" w:cs="Times New Roman"/>
          <w:i/>
          <w:color w:val="000000" w:themeColor="text1"/>
          <w:sz w:val="24"/>
          <w:szCs w:val="24"/>
        </w:rPr>
        <w:t>Mencari asas- azas umum yang sesuai untuk hukum pidana nasional, Kumpulan bahan Upgrading Hukum Pidana (jilid) 2</w:t>
      </w:r>
      <w:r w:rsidRPr="00C23BB5">
        <w:rPr>
          <w:rFonts w:ascii="Times New Roman" w:hAnsi="Times New Roman" w:cs="Times New Roman"/>
          <w:color w:val="000000" w:themeColor="text1"/>
          <w:sz w:val="24"/>
          <w:szCs w:val="24"/>
        </w:rPr>
        <w:t>, tanpa Pencetak, 1971.</w:t>
      </w:r>
    </w:p>
    <w:p w:rsidR="002306BB" w:rsidRPr="00C23BB5" w:rsidRDefault="002306BB" w:rsidP="002306BB">
      <w:pPr>
        <w:pStyle w:val="footnotedescription"/>
        <w:ind w:left="810" w:hanging="810"/>
        <w:rPr>
          <w:sz w:val="24"/>
          <w:szCs w:val="24"/>
        </w:rPr>
      </w:pPr>
      <w:r w:rsidRPr="00C23BB5">
        <w:rPr>
          <w:sz w:val="24"/>
          <w:szCs w:val="24"/>
        </w:rPr>
        <w:t xml:space="preserve">Santono Topo dan Eva Achjani Zulfa, </w:t>
      </w:r>
      <w:r w:rsidRPr="00C23BB5">
        <w:rPr>
          <w:i/>
          <w:sz w:val="24"/>
          <w:szCs w:val="24"/>
        </w:rPr>
        <w:t>Kriminologi,</w:t>
      </w:r>
      <w:r w:rsidRPr="00C23BB5">
        <w:rPr>
          <w:sz w:val="24"/>
          <w:szCs w:val="24"/>
        </w:rPr>
        <w:t xml:space="preserve"> Raja Grafindo Persada, Jakarta,2001.</w:t>
      </w:r>
    </w:p>
    <w:p w:rsidR="002306BB" w:rsidRPr="00C23BB5" w:rsidRDefault="002306BB" w:rsidP="002306BB">
      <w:pPr>
        <w:pStyle w:val="FootnoteText"/>
        <w:ind w:left="810" w:hanging="810"/>
        <w:jc w:val="both"/>
        <w:rPr>
          <w:rFonts w:ascii="Times New Roman" w:hAnsi="Times New Roman" w:cs="Times New Roman"/>
          <w:color w:val="000000" w:themeColor="text1"/>
          <w:sz w:val="24"/>
          <w:szCs w:val="24"/>
        </w:rPr>
      </w:pPr>
      <w:r w:rsidRPr="00C23BB5">
        <w:rPr>
          <w:rFonts w:ascii="Times New Roman" w:hAnsi="Times New Roman" w:cs="Times New Roman"/>
          <w:color w:val="000000" w:themeColor="text1"/>
          <w:sz w:val="24"/>
          <w:szCs w:val="24"/>
        </w:rPr>
        <w:t xml:space="preserve">Sidartha Bernard Arief, </w:t>
      </w:r>
      <w:r w:rsidRPr="00C23BB5">
        <w:rPr>
          <w:rFonts w:ascii="Times New Roman" w:hAnsi="Times New Roman" w:cs="Times New Roman"/>
          <w:i/>
          <w:color w:val="000000" w:themeColor="text1"/>
          <w:sz w:val="24"/>
          <w:szCs w:val="24"/>
        </w:rPr>
        <w:t>Ilmu Hukum Indonesia (Upaya Pengembangan Ilmu Hukum Sistematik Yang Responsive Terhadap Perubahan Masyrakat)</w:t>
      </w:r>
      <w:r w:rsidRPr="00C23BB5">
        <w:rPr>
          <w:rFonts w:ascii="Times New Roman" w:hAnsi="Times New Roman" w:cs="Times New Roman"/>
          <w:color w:val="000000" w:themeColor="text1"/>
          <w:sz w:val="24"/>
          <w:szCs w:val="24"/>
        </w:rPr>
        <w:t>, Genta Publhishing, Yogyakarta, 2013.</w:t>
      </w:r>
    </w:p>
    <w:p w:rsidR="002306BB" w:rsidRPr="00C23BB5" w:rsidRDefault="002306BB" w:rsidP="002306BB">
      <w:pPr>
        <w:pStyle w:val="FootnoteText"/>
        <w:ind w:left="810" w:hanging="810"/>
        <w:jc w:val="both"/>
        <w:rPr>
          <w:rFonts w:ascii="Times New Roman" w:hAnsi="Times New Roman" w:cs="Times New Roman"/>
          <w:sz w:val="24"/>
          <w:szCs w:val="24"/>
        </w:rPr>
      </w:pPr>
      <w:r w:rsidRPr="00C23BB5">
        <w:rPr>
          <w:rFonts w:ascii="Times New Roman" w:hAnsi="Times New Roman" w:cs="Times New Roman"/>
          <w:sz w:val="24"/>
          <w:szCs w:val="24"/>
        </w:rPr>
        <w:t xml:space="preserve">Soedarto, </w:t>
      </w:r>
      <w:r w:rsidRPr="00C23BB5">
        <w:rPr>
          <w:rFonts w:ascii="Times New Roman" w:hAnsi="Times New Roman" w:cs="Times New Roman"/>
          <w:i/>
          <w:sz w:val="24"/>
          <w:szCs w:val="24"/>
        </w:rPr>
        <w:t>Hukum dan Hukum</w:t>
      </w:r>
      <w:r w:rsidRPr="00C23BB5">
        <w:rPr>
          <w:rFonts w:ascii="Times New Roman" w:hAnsi="Times New Roman" w:cs="Times New Roman"/>
          <w:sz w:val="24"/>
          <w:szCs w:val="24"/>
        </w:rPr>
        <w:t xml:space="preserve"> </w:t>
      </w:r>
      <w:r w:rsidRPr="00C23BB5">
        <w:rPr>
          <w:rFonts w:ascii="Times New Roman" w:hAnsi="Times New Roman" w:cs="Times New Roman"/>
          <w:i/>
          <w:sz w:val="24"/>
          <w:szCs w:val="24"/>
        </w:rPr>
        <w:t>Pidana</w:t>
      </w:r>
      <w:r w:rsidRPr="00C23BB5">
        <w:rPr>
          <w:rFonts w:ascii="Times New Roman" w:hAnsi="Times New Roman" w:cs="Times New Roman"/>
          <w:sz w:val="24"/>
          <w:szCs w:val="24"/>
        </w:rPr>
        <w:t xml:space="preserve">, Alumni, Bandung, 1986. </w:t>
      </w:r>
    </w:p>
    <w:p w:rsidR="002306BB" w:rsidRPr="00C23BB5" w:rsidRDefault="002306BB" w:rsidP="002306BB">
      <w:pPr>
        <w:pStyle w:val="FootnoteText"/>
        <w:ind w:left="810" w:hanging="810"/>
        <w:jc w:val="both"/>
        <w:rPr>
          <w:rFonts w:ascii="Times New Roman" w:hAnsi="Times New Roman" w:cs="Times New Roman"/>
          <w:sz w:val="24"/>
          <w:szCs w:val="24"/>
        </w:rPr>
      </w:pPr>
      <w:r w:rsidRPr="00C23BB5">
        <w:rPr>
          <w:rFonts w:ascii="Times New Roman" w:hAnsi="Times New Roman" w:cs="Times New Roman"/>
          <w:sz w:val="24"/>
          <w:szCs w:val="24"/>
        </w:rPr>
        <w:t xml:space="preserve">-----------------------------, </w:t>
      </w:r>
      <w:r w:rsidRPr="00C23BB5">
        <w:rPr>
          <w:rFonts w:ascii="Times New Roman" w:hAnsi="Times New Roman" w:cs="Times New Roman"/>
          <w:i/>
          <w:sz w:val="24"/>
          <w:szCs w:val="24"/>
        </w:rPr>
        <w:t>Hukum Pidana dan Perkembangan Masyarakat dalam Kajian Hukum Pidana</w:t>
      </w:r>
      <w:r w:rsidRPr="00C23BB5">
        <w:rPr>
          <w:rFonts w:ascii="Times New Roman" w:hAnsi="Times New Roman" w:cs="Times New Roman"/>
          <w:sz w:val="24"/>
          <w:szCs w:val="24"/>
        </w:rPr>
        <w:t xml:space="preserve">, Sinar Baru, Bandung, 1983. </w:t>
      </w:r>
    </w:p>
    <w:p w:rsidR="002306BB" w:rsidRPr="00C23BB5" w:rsidRDefault="002306BB" w:rsidP="002306BB">
      <w:pPr>
        <w:pStyle w:val="footnotedescription"/>
        <w:ind w:left="810" w:hanging="810"/>
        <w:rPr>
          <w:sz w:val="24"/>
          <w:szCs w:val="24"/>
        </w:rPr>
      </w:pPr>
      <w:r w:rsidRPr="00C23BB5">
        <w:rPr>
          <w:sz w:val="24"/>
          <w:szCs w:val="24"/>
        </w:rPr>
        <w:t xml:space="preserve">Soedjono D, </w:t>
      </w:r>
      <w:r w:rsidRPr="00C23BB5">
        <w:rPr>
          <w:i/>
          <w:sz w:val="24"/>
          <w:szCs w:val="24"/>
        </w:rPr>
        <w:t>Pelacuran Ditinjau dari segi Hukum dan Kenyataan dalam Masyarakat,</w:t>
      </w:r>
      <w:r w:rsidRPr="00C23BB5">
        <w:rPr>
          <w:sz w:val="24"/>
          <w:szCs w:val="24"/>
        </w:rPr>
        <w:t xml:space="preserve"> Karya Nusantara, Bandung, 1977.</w:t>
      </w:r>
    </w:p>
    <w:p w:rsidR="002306BB" w:rsidRPr="002306BB" w:rsidRDefault="002306BB" w:rsidP="002306BB">
      <w:pPr>
        <w:pStyle w:val="FootnoteText"/>
        <w:ind w:left="810" w:hanging="810"/>
        <w:jc w:val="both"/>
        <w:rPr>
          <w:rFonts w:ascii="Times New Roman" w:hAnsi="Times New Roman" w:cs="Times New Roman"/>
          <w:sz w:val="24"/>
          <w:szCs w:val="24"/>
        </w:rPr>
      </w:pPr>
      <w:r w:rsidRPr="00C23BB5">
        <w:rPr>
          <w:rFonts w:ascii="Times New Roman" w:hAnsi="Times New Roman" w:cs="Times New Roman"/>
          <w:sz w:val="24"/>
          <w:szCs w:val="24"/>
        </w:rPr>
        <w:t>-----------------------------</w:t>
      </w:r>
      <w:r w:rsidRPr="00C23BB5">
        <w:rPr>
          <w:rFonts w:ascii="Times New Roman" w:hAnsi="Times New Roman" w:cs="Times New Roman"/>
          <w:color w:val="000000" w:themeColor="text1"/>
          <w:sz w:val="24"/>
          <w:szCs w:val="24"/>
        </w:rPr>
        <w:t xml:space="preserve">, </w:t>
      </w:r>
      <w:r w:rsidRPr="00C23BB5">
        <w:rPr>
          <w:rFonts w:ascii="Times New Roman" w:eastAsia="Times New Roman" w:hAnsi="Times New Roman" w:cs="Times New Roman"/>
          <w:i/>
          <w:color w:val="000000" w:themeColor="text1"/>
          <w:sz w:val="24"/>
          <w:szCs w:val="24"/>
        </w:rPr>
        <w:t>Pelacuran Ditinjau Dari Segi Hukum Dan Kenyataan Dalam Masyarakat</w:t>
      </w:r>
      <w:r w:rsidRPr="00C23BB5">
        <w:rPr>
          <w:rFonts w:ascii="Times New Roman" w:eastAsia="Times New Roman" w:hAnsi="Times New Roman" w:cs="Times New Roman"/>
          <w:color w:val="000000" w:themeColor="text1"/>
          <w:sz w:val="24"/>
          <w:szCs w:val="24"/>
        </w:rPr>
        <w:t xml:space="preserve"> ,Karya Nusantara, Bandung,1997</w:t>
      </w:r>
      <w:r w:rsidRPr="00C23BB5">
        <w:rPr>
          <w:rFonts w:ascii="Times New Roman" w:hAnsi="Times New Roman" w:cs="Times New Roman"/>
          <w:sz w:val="24"/>
          <w:szCs w:val="24"/>
        </w:rPr>
        <w:t>.</w:t>
      </w:r>
    </w:p>
    <w:p w:rsidR="002306BB" w:rsidRDefault="002306BB" w:rsidP="002306BB">
      <w:pPr>
        <w:pStyle w:val="ListParagraph"/>
        <w:numPr>
          <w:ilvl w:val="3"/>
          <w:numId w:val="7"/>
        </w:numPr>
        <w:spacing w:after="0" w:line="240" w:lineRule="auto"/>
        <w:ind w:left="426"/>
        <w:rPr>
          <w:rFonts w:ascii="Times New Roman" w:hAnsi="Times New Roman" w:cs="Times New Roman"/>
          <w:b/>
          <w:sz w:val="24"/>
          <w:szCs w:val="24"/>
          <w:lang w:val="en-US"/>
        </w:rPr>
      </w:pPr>
      <w:r>
        <w:rPr>
          <w:rFonts w:ascii="Times New Roman" w:hAnsi="Times New Roman" w:cs="Times New Roman"/>
          <w:b/>
          <w:sz w:val="24"/>
          <w:szCs w:val="24"/>
          <w:lang w:val="en-US"/>
        </w:rPr>
        <w:t>UNDANG-UNDANG</w:t>
      </w:r>
    </w:p>
    <w:p w:rsidR="002306BB" w:rsidRPr="002306BB" w:rsidRDefault="002306BB" w:rsidP="002306BB">
      <w:pPr>
        <w:spacing w:before="240" w:after="0" w:line="240" w:lineRule="auto"/>
        <w:ind w:left="720" w:hanging="578"/>
        <w:jc w:val="both"/>
        <w:rPr>
          <w:rFonts w:ascii="Times New Roman" w:hAnsi="Times New Roman" w:cs="Times New Roman"/>
          <w:color w:val="000000" w:themeColor="text1"/>
          <w:sz w:val="24"/>
          <w:szCs w:val="24"/>
        </w:rPr>
      </w:pPr>
      <w:r w:rsidRPr="002306BB">
        <w:rPr>
          <w:rFonts w:ascii="Times New Roman" w:hAnsi="Times New Roman" w:cs="Times New Roman"/>
          <w:color w:val="000000" w:themeColor="text1"/>
          <w:sz w:val="24"/>
          <w:szCs w:val="24"/>
        </w:rPr>
        <w:t>Undang-Undang Dasar Negara Republik Indonesia Tahun 1945</w:t>
      </w:r>
    </w:p>
    <w:p w:rsidR="002306BB" w:rsidRPr="002306BB" w:rsidRDefault="002306BB" w:rsidP="002306BB">
      <w:pPr>
        <w:spacing w:before="240" w:after="200" w:line="240" w:lineRule="auto"/>
        <w:ind w:left="720" w:hanging="578"/>
        <w:rPr>
          <w:rFonts w:ascii="Times New Roman" w:hAnsi="Times New Roman" w:cs="Times New Roman"/>
          <w:color w:val="000000" w:themeColor="text1"/>
          <w:sz w:val="24"/>
          <w:szCs w:val="24"/>
        </w:rPr>
      </w:pPr>
      <w:r w:rsidRPr="002306BB">
        <w:rPr>
          <w:rFonts w:ascii="Times New Roman" w:hAnsi="Times New Roman" w:cs="Times New Roman"/>
          <w:color w:val="000000" w:themeColor="text1"/>
          <w:sz w:val="24"/>
          <w:szCs w:val="24"/>
        </w:rPr>
        <w:t>KUHP</w:t>
      </w:r>
    </w:p>
    <w:p w:rsidR="002306BB" w:rsidRPr="002306BB" w:rsidRDefault="002306BB" w:rsidP="002306BB">
      <w:pPr>
        <w:spacing w:before="240" w:after="200" w:line="240" w:lineRule="auto"/>
        <w:ind w:left="720" w:hanging="578"/>
        <w:rPr>
          <w:rFonts w:ascii="Times New Roman" w:hAnsi="Times New Roman" w:cs="Times New Roman"/>
          <w:color w:val="000000" w:themeColor="text1"/>
          <w:sz w:val="24"/>
          <w:szCs w:val="24"/>
        </w:rPr>
      </w:pPr>
      <w:r w:rsidRPr="002306BB">
        <w:rPr>
          <w:rFonts w:ascii="Times New Roman" w:hAnsi="Times New Roman" w:cs="Times New Roman"/>
          <w:color w:val="000000" w:themeColor="text1"/>
          <w:sz w:val="24"/>
          <w:szCs w:val="24"/>
        </w:rPr>
        <w:t>Undang- undang R.I. Nomor  39 Tahun 1999 tentang H</w:t>
      </w:r>
      <w:r w:rsidRPr="002306BB">
        <w:rPr>
          <w:rFonts w:ascii="Times New Roman" w:hAnsi="Times New Roman" w:cs="Times New Roman"/>
          <w:color w:val="000000" w:themeColor="text1"/>
          <w:sz w:val="24"/>
          <w:szCs w:val="24"/>
          <w:lang w:val="en-US"/>
        </w:rPr>
        <w:t xml:space="preserve">ak </w:t>
      </w:r>
      <w:r w:rsidRPr="002306BB">
        <w:rPr>
          <w:rFonts w:ascii="Times New Roman" w:hAnsi="Times New Roman" w:cs="Times New Roman"/>
          <w:color w:val="000000" w:themeColor="text1"/>
          <w:sz w:val="24"/>
          <w:szCs w:val="24"/>
        </w:rPr>
        <w:t>A</w:t>
      </w:r>
      <w:r w:rsidRPr="002306BB">
        <w:rPr>
          <w:rFonts w:ascii="Times New Roman" w:hAnsi="Times New Roman" w:cs="Times New Roman"/>
          <w:color w:val="000000" w:themeColor="text1"/>
          <w:sz w:val="24"/>
          <w:szCs w:val="24"/>
          <w:lang w:val="en-US"/>
        </w:rPr>
        <w:t xml:space="preserve">sasi </w:t>
      </w:r>
      <w:r w:rsidRPr="002306BB">
        <w:rPr>
          <w:rFonts w:ascii="Times New Roman" w:hAnsi="Times New Roman" w:cs="Times New Roman"/>
          <w:color w:val="000000" w:themeColor="text1"/>
          <w:sz w:val="24"/>
          <w:szCs w:val="24"/>
        </w:rPr>
        <w:t>M</w:t>
      </w:r>
      <w:r w:rsidRPr="002306BB">
        <w:rPr>
          <w:rFonts w:ascii="Times New Roman" w:hAnsi="Times New Roman" w:cs="Times New Roman"/>
          <w:color w:val="000000" w:themeColor="text1"/>
          <w:sz w:val="24"/>
          <w:szCs w:val="24"/>
          <w:lang w:val="en-US"/>
        </w:rPr>
        <w:t>anusia</w:t>
      </w:r>
      <w:r w:rsidRPr="002306BB">
        <w:rPr>
          <w:rFonts w:ascii="Times New Roman" w:hAnsi="Times New Roman" w:cs="Times New Roman"/>
          <w:color w:val="000000" w:themeColor="text1"/>
          <w:sz w:val="24"/>
          <w:szCs w:val="24"/>
        </w:rPr>
        <w:t>.</w:t>
      </w:r>
    </w:p>
    <w:p w:rsidR="002306BB" w:rsidRPr="002306BB" w:rsidRDefault="002306BB" w:rsidP="002306BB">
      <w:pPr>
        <w:spacing w:before="240" w:after="200" w:line="240" w:lineRule="auto"/>
        <w:ind w:left="720" w:hanging="578"/>
        <w:rPr>
          <w:rFonts w:ascii="Times New Roman" w:hAnsi="Times New Roman" w:cs="Times New Roman"/>
          <w:color w:val="000000" w:themeColor="text1"/>
          <w:sz w:val="24"/>
          <w:szCs w:val="24"/>
        </w:rPr>
      </w:pPr>
      <w:r w:rsidRPr="002306BB">
        <w:rPr>
          <w:rFonts w:ascii="Times New Roman" w:hAnsi="Times New Roman" w:cs="Times New Roman"/>
          <w:color w:val="000000" w:themeColor="text1"/>
          <w:sz w:val="24"/>
          <w:szCs w:val="24"/>
        </w:rPr>
        <w:t>Undang- undang R.I. Nomor  21 Tahun 2007 tentang Pemberantasan Tindak Pidana Perdagangan Orang.</w:t>
      </w:r>
    </w:p>
    <w:p w:rsidR="002306BB" w:rsidRPr="002306BB" w:rsidRDefault="002306BB" w:rsidP="002306BB">
      <w:pPr>
        <w:spacing w:before="240" w:after="200" w:line="240" w:lineRule="auto"/>
        <w:ind w:left="720" w:hanging="578"/>
        <w:rPr>
          <w:rFonts w:ascii="Times New Roman" w:hAnsi="Times New Roman" w:cs="Times New Roman"/>
          <w:color w:val="000000" w:themeColor="text1"/>
          <w:sz w:val="24"/>
          <w:szCs w:val="24"/>
        </w:rPr>
      </w:pPr>
      <w:r w:rsidRPr="002306BB">
        <w:rPr>
          <w:rFonts w:ascii="Times New Roman" w:hAnsi="Times New Roman" w:cs="Times New Roman"/>
          <w:color w:val="000000" w:themeColor="text1"/>
          <w:sz w:val="24"/>
          <w:szCs w:val="24"/>
        </w:rPr>
        <w:lastRenderedPageBreak/>
        <w:t>Undang – undang R.I Nomor 35 Tahun 2009 tentang Narkotika.</w:t>
      </w:r>
    </w:p>
    <w:p w:rsidR="002306BB" w:rsidRPr="002306BB" w:rsidRDefault="002306BB" w:rsidP="002306BB">
      <w:pPr>
        <w:spacing w:after="0" w:line="240" w:lineRule="auto"/>
        <w:ind w:left="720" w:hanging="578"/>
        <w:jc w:val="both"/>
        <w:rPr>
          <w:rFonts w:ascii="Times New Roman" w:eastAsia="Times New Roman" w:hAnsi="Times New Roman" w:cs="Times New Roman"/>
          <w:color w:val="000000" w:themeColor="text1"/>
          <w:sz w:val="24"/>
          <w:szCs w:val="24"/>
          <w:lang w:val="en-US"/>
        </w:rPr>
      </w:pPr>
      <w:r w:rsidRPr="002306BB">
        <w:rPr>
          <w:rFonts w:ascii="Times New Roman" w:hAnsi="Times New Roman" w:cs="Times New Roman"/>
          <w:color w:val="000000" w:themeColor="text1"/>
          <w:sz w:val="24"/>
          <w:szCs w:val="24"/>
          <w:shd w:val="clear" w:color="auto" w:fill="FFFFFF"/>
        </w:rPr>
        <w:t>Undang-Undang Nomor 19 tahun 2016 tentang Perubahan Atas Undang-Undang Nomor 19 Tahun 2016 tentang Informasi dan Transaksi Elektronik</w:t>
      </w:r>
    </w:p>
    <w:p w:rsidR="002306BB" w:rsidRPr="002306BB" w:rsidRDefault="002306BB" w:rsidP="002306BB">
      <w:pPr>
        <w:spacing w:after="0" w:line="240" w:lineRule="auto"/>
        <w:ind w:left="66"/>
        <w:rPr>
          <w:rFonts w:ascii="Times New Roman" w:hAnsi="Times New Roman" w:cs="Times New Roman"/>
          <w:b/>
          <w:sz w:val="24"/>
          <w:szCs w:val="24"/>
          <w:lang w:val="en-US"/>
        </w:rPr>
      </w:pPr>
      <w:bookmarkStart w:id="0" w:name="_GoBack"/>
      <w:bookmarkEnd w:id="0"/>
    </w:p>
    <w:sectPr w:rsidR="002306BB" w:rsidRPr="002306B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450" w:rsidRDefault="00532450" w:rsidP="000054EB">
      <w:pPr>
        <w:spacing w:after="0" w:line="240" w:lineRule="auto"/>
      </w:pPr>
      <w:r>
        <w:separator/>
      </w:r>
    </w:p>
  </w:endnote>
  <w:endnote w:type="continuationSeparator" w:id="0">
    <w:p w:rsidR="00532450" w:rsidRDefault="00532450" w:rsidP="00005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450" w:rsidRDefault="00532450" w:rsidP="000054EB">
      <w:pPr>
        <w:spacing w:after="0" w:line="240" w:lineRule="auto"/>
      </w:pPr>
      <w:r>
        <w:separator/>
      </w:r>
    </w:p>
  </w:footnote>
  <w:footnote w:type="continuationSeparator" w:id="0">
    <w:p w:rsidR="00532450" w:rsidRDefault="00532450" w:rsidP="000054EB">
      <w:pPr>
        <w:spacing w:after="0" w:line="240" w:lineRule="auto"/>
      </w:pPr>
      <w:r>
        <w:continuationSeparator/>
      </w:r>
    </w:p>
  </w:footnote>
  <w:footnote w:id="1">
    <w:p w:rsidR="000054EB" w:rsidRPr="00B36190" w:rsidRDefault="000054EB" w:rsidP="000054EB">
      <w:pPr>
        <w:pStyle w:val="FootnoteText"/>
        <w:ind w:firstLine="851"/>
        <w:jc w:val="both"/>
        <w:rPr>
          <w:rFonts w:ascii="Times New Roman" w:hAnsi="Times New Roman" w:cs="Times New Roman"/>
          <w:color w:val="000000" w:themeColor="text1"/>
          <w:sz w:val="20"/>
          <w:szCs w:val="20"/>
        </w:rPr>
      </w:pPr>
      <w:r w:rsidRPr="00B36190">
        <w:rPr>
          <w:rStyle w:val="FootnoteReference"/>
          <w:rFonts w:ascii="Times New Roman" w:hAnsi="Times New Roman" w:cs="Times New Roman"/>
          <w:color w:val="000000" w:themeColor="text1"/>
          <w:sz w:val="20"/>
          <w:szCs w:val="20"/>
        </w:rPr>
        <w:footnoteRef/>
      </w:r>
      <w:r w:rsidRPr="00B36190">
        <w:rPr>
          <w:rFonts w:ascii="Times New Roman" w:hAnsi="Times New Roman" w:cs="Times New Roman"/>
          <w:color w:val="000000" w:themeColor="text1"/>
          <w:sz w:val="20"/>
          <w:szCs w:val="20"/>
        </w:rPr>
        <w:t xml:space="preserve"> </w:t>
      </w:r>
      <w:hyperlink r:id="rId1" w:history="1">
        <w:r w:rsidRPr="00B36190">
          <w:rPr>
            <w:rStyle w:val="Hyperlink"/>
            <w:rFonts w:ascii="Times New Roman" w:hAnsi="Times New Roman" w:cs="Times New Roman"/>
            <w:color w:val="000000" w:themeColor="text1"/>
          </w:rPr>
          <w:t>http://www.antaranews.com/berita/582009/prostitusi-anak-di-bawah-umur-terkuak-dari-penyamaran-polisi</w:t>
        </w:r>
      </w:hyperlink>
      <w:r w:rsidRPr="00B36190">
        <w:rPr>
          <w:rFonts w:ascii="Times New Roman" w:hAnsi="Times New Roman" w:cs="Times New Roman"/>
          <w:color w:val="000000" w:themeColor="text1"/>
          <w:sz w:val="20"/>
          <w:szCs w:val="20"/>
        </w:rPr>
        <w:t>. 1 September 2016</w:t>
      </w:r>
    </w:p>
  </w:footnote>
  <w:footnote w:id="2">
    <w:p w:rsidR="000054EB" w:rsidRPr="00B36190" w:rsidRDefault="000054EB" w:rsidP="000054EB">
      <w:pPr>
        <w:pStyle w:val="FootnoteText"/>
        <w:ind w:firstLine="851"/>
        <w:jc w:val="both"/>
        <w:rPr>
          <w:rFonts w:ascii="Times New Roman" w:hAnsi="Times New Roman" w:cs="Times New Roman"/>
          <w:color w:val="000000" w:themeColor="text1"/>
          <w:sz w:val="20"/>
          <w:szCs w:val="20"/>
        </w:rPr>
      </w:pPr>
      <w:r w:rsidRPr="00B36190">
        <w:rPr>
          <w:rStyle w:val="FootnoteReference"/>
          <w:rFonts w:ascii="Times New Roman" w:hAnsi="Times New Roman" w:cs="Times New Roman"/>
          <w:color w:val="000000" w:themeColor="text1"/>
          <w:sz w:val="20"/>
          <w:szCs w:val="20"/>
        </w:rPr>
        <w:footnoteRef/>
      </w:r>
      <w:r w:rsidRPr="00B36190">
        <w:rPr>
          <w:rFonts w:ascii="Times New Roman" w:hAnsi="Times New Roman" w:cs="Times New Roman"/>
          <w:color w:val="000000" w:themeColor="text1"/>
          <w:sz w:val="20"/>
          <w:szCs w:val="20"/>
        </w:rPr>
        <w:t xml:space="preserve"> </w:t>
      </w:r>
      <w:r w:rsidRPr="00B36190">
        <w:rPr>
          <w:rFonts w:ascii="Times New Roman" w:hAnsi="Times New Roman" w:cs="Times New Roman"/>
          <w:color w:val="000000" w:themeColor="text1"/>
          <w:sz w:val="20"/>
          <w:szCs w:val="20"/>
        </w:rPr>
        <w:t xml:space="preserve">Leden Marpaung, </w:t>
      </w:r>
      <w:r w:rsidRPr="00B36190">
        <w:rPr>
          <w:rFonts w:ascii="Times New Roman" w:hAnsi="Times New Roman" w:cs="Times New Roman"/>
          <w:i/>
          <w:color w:val="000000" w:themeColor="text1"/>
          <w:sz w:val="20"/>
          <w:szCs w:val="20"/>
        </w:rPr>
        <w:t>Proses Penaganan Perkara Pidana (Penyilidikan dan penyidikan),</w:t>
      </w:r>
      <w:r w:rsidRPr="00B36190">
        <w:rPr>
          <w:rFonts w:ascii="Times New Roman" w:hAnsi="Times New Roman" w:cs="Times New Roman"/>
          <w:color w:val="000000" w:themeColor="text1"/>
          <w:sz w:val="20"/>
          <w:szCs w:val="20"/>
        </w:rPr>
        <w:t xml:space="preserve"> Sinar Grafika, Jakarta,  2009,  h. 77.</w:t>
      </w:r>
    </w:p>
  </w:footnote>
  <w:footnote w:id="3">
    <w:p w:rsidR="000054EB" w:rsidRPr="00B36190" w:rsidRDefault="000054EB" w:rsidP="000054EB">
      <w:pPr>
        <w:pStyle w:val="FootnoteText"/>
        <w:ind w:firstLine="851"/>
        <w:jc w:val="both"/>
        <w:rPr>
          <w:rFonts w:ascii="Times New Roman" w:hAnsi="Times New Roman" w:cs="Times New Roman"/>
          <w:color w:val="000000" w:themeColor="text1"/>
          <w:sz w:val="20"/>
          <w:szCs w:val="20"/>
        </w:rPr>
      </w:pPr>
      <w:r w:rsidRPr="00B36190">
        <w:rPr>
          <w:rStyle w:val="FootnoteReference"/>
          <w:rFonts w:ascii="Times New Roman" w:hAnsi="Times New Roman" w:cs="Times New Roman"/>
          <w:color w:val="000000" w:themeColor="text1"/>
          <w:sz w:val="20"/>
          <w:szCs w:val="20"/>
        </w:rPr>
        <w:footnoteRef/>
      </w:r>
      <w:r w:rsidRPr="00B36190">
        <w:rPr>
          <w:rFonts w:ascii="Times New Roman" w:hAnsi="Times New Roman" w:cs="Times New Roman"/>
          <w:color w:val="000000" w:themeColor="text1"/>
          <w:sz w:val="20"/>
          <w:szCs w:val="20"/>
        </w:rPr>
        <w:t xml:space="preserve"> </w:t>
      </w:r>
      <w:r w:rsidRPr="00B36190">
        <w:rPr>
          <w:rFonts w:ascii="Times New Roman" w:hAnsi="Times New Roman" w:cs="Times New Roman"/>
          <w:color w:val="000000" w:themeColor="text1"/>
          <w:sz w:val="20"/>
          <w:szCs w:val="20"/>
        </w:rPr>
        <w:t>Leden Marpaung</w:t>
      </w:r>
      <w:r w:rsidRPr="00B36190">
        <w:rPr>
          <w:rFonts w:ascii="Times New Roman" w:hAnsi="Times New Roman" w:cs="Times New Roman"/>
          <w:i/>
          <w:color w:val="000000" w:themeColor="text1"/>
          <w:sz w:val="20"/>
          <w:szCs w:val="20"/>
        </w:rPr>
        <w:t xml:space="preserve">, Ibid, </w:t>
      </w:r>
      <w:r w:rsidRPr="00B36190">
        <w:rPr>
          <w:rFonts w:ascii="Times New Roman" w:hAnsi="Times New Roman" w:cs="Times New Roman"/>
          <w:color w:val="000000" w:themeColor="text1"/>
          <w:sz w:val="20"/>
          <w:szCs w:val="20"/>
        </w:rPr>
        <w:t>h</w:t>
      </w:r>
      <w:r w:rsidRPr="00B36190">
        <w:rPr>
          <w:rFonts w:ascii="Times New Roman" w:hAnsi="Times New Roman" w:cs="Times New Roman"/>
          <w:i/>
          <w:color w:val="000000" w:themeColor="text1"/>
          <w:sz w:val="20"/>
          <w:szCs w:val="20"/>
        </w:rPr>
        <w:t>. 6.</w:t>
      </w:r>
    </w:p>
  </w:footnote>
  <w:footnote w:id="4">
    <w:p w:rsidR="000054EB" w:rsidRPr="00B36190" w:rsidRDefault="000054EB" w:rsidP="000054EB">
      <w:pPr>
        <w:pStyle w:val="FootnoteText"/>
        <w:ind w:firstLine="851"/>
        <w:jc w:val="both"/>
        <w:rPr>
          <w:rFonts w:ascii="Times New Roman" w:hAnsi="Times New Roman" w:cs="Times New Roman"/>
          <w:color w:val="000000" w:themeColor="text1"/>
          <w:sz w:val="20"/>
          <w:szCs w:val="20"/>
        </w:rPr>
      </w:pPr>
      <w:r w:rsidRPr="00B36190">
        <w:rPr>
          <w:rFonts w:ascii="Times New Roman" w:hAnsi="Times New Roman" w:cs="Times New Roman"/>
          <w:color w:val="000000" w:themeColor="text1"/>
          <w:sz w:val="20"/>
          <w:szCs w:val="20"/>
        </w:rPr>
        <w:t xml:space="preserve">       </w:t>
      </w:r>
      <w:r w:rsidRPr="00B36190">
        <w:rPr>
          <w:rStyle w:val="FootnoteReference"/>
          <w:rFonts w:ascii="Times New Roman" w:hAnsi="Times New Roman" w:cs="Times New Roman"/>
          <w:color w:val="000000" w:themeColor="text1"/>
          <w:sz w:val="20"/>
          <w:szCs w:val="20"/>
        </w:rPr>
        <w:footnoteRef/>
      </w:r>
      <w:r w:rsidRPr="00B36190">
        <w:rPr>
          <w:rFonts w:ascii="Times New Roman" w:hAnsi="Times New Roman" w:cs="Times New Roman"/>
          <w:color w:val="000000" w:themeColor="text1"/>
          <w:sz w:val="20"/>
          <w:szCs w:val="20"/>
        </w:rPr>
        <w:t xml:space="preserve"> </w:t>
      </w:r>
      <w:r w:rsidRPr="00B36190">
        <w:rPr>
          <w:rFonts w:ascii="Times New Roman" w:hAnsi="Times New Roman" w:cs="Times New Roman"/>
          <w:color w:val="000000" w:themeColor="text1"/>
          <w:sz w:val="20"/>
          <w:szCs w:val="20"/>
        </w:rPr>
        <w:t xml:space="preserve">Bernard Arief Sidartha, </w:t>
      </w:r>
      <w:r w:rsidRPr="00B36190">
        <w:rPr>
          <w:rFonts w:ascii="Times New Roman" w:hAnsi="Times New Roman" w:cs="Times New Roman"/>
          <w:i/>
          <w:color w:val="000000" w:themeColor="text1"/>
          <w:sz w:val="20"/>
          <w:szCs w:val="20"/>
        </w:rPr>
        <w:t>Ilmu Hukum Indonesia (Upaya Pengembangan Ilmu Hukum Sistematik Yang Responsive Terhadap Perubahan Masyrakat)</w:t>
      </w:r>
      <w:r w:rsidRPr="00B36190">
        <w:rPr>
          <w:rFonts w:ascii="Times New Roman" w:hAnsi="Times New Roman" w:cs="Times New Roman"/>
          <w:color w:val="000000" w:themeColor="text1"/>
          <w:sz w:val="20"/>
          <w:szCs w:val="20"/>
        </w:rPr>
        <w:t>, Genta Publhishing, Yogyakarta, 2013,  h. 41</w:t>
      </w:r>
    </w:p>
    <w:p w:rsidR="000054EB" w:rsidRPr="00B36190" w:rsidRDefault="000054EB" w:rsidP="000054EB">
      <w:pPr>
        <w:pStyle w:val="FootnoteText"/>
        <w:ind w:firstLine="851"/>
        <w:jc w:val="both"/>
        <w:rPr>
          <w:rFonts w:ascii="Times New Roman" w:hAnsi="Times New Roman" w:cs="Times New Roman"/>
          <w:color w:val="000000" w:themeColor="text1"/>
          <w:sz w:val="20"/>
          <w:szCs w:val="20"/>
        </w:rPr>
      </w:pPr>
    </w:p>
  </w:footnote>
  <w:footnote w:id="5">
    <w:p w:rsidR="000054EB" w:rsidRPr="00B36190" w:rsidRDefault="000054EB" w:rsidP="000054EB">
      <w:pPr>
        <w:pStyle w:val="FootnoteText"/>
        <w:ind w:firstLine="851"/>
        <w:jc w:val="both"/>
        <w:rPr>
          <w:rFonts w:ascii="Times New Roman" w:hAnsi="Times New Roman" w:cs="Times New Roman"/>
          <w:color w:val="000000" w:themeColor="text1"/>
          <w:sz w:val="20"/>
          <w:szCs w:val="20"/>
        </w:rPr>
      </w:pPr>
      <w:r w:rsidRPr="00B36190">
        <w:rPr>
          <w:rFonts w:ascii="Times New Roman" w:hAnsi="Times New Roman" w:cs="Times New Roman"/>
          <w:color w:val="000000" w:themeColor="text1"/>
          <w:sz w:val="20"/>
          <w:szCs w:val="20"/>
        </w:rPr>
        <w:t xml:space="preserve">       </w:t>
      </w:r>
      <w:r w:rsidRPr="00B36190">
        <w:rPr>
          <w:rStyle w:val="FootnoteReference"/>
          <w:rFonts w:ascii="Times New Roman" w:hAnsi="Times New Roman" w:cs="Times New Roman"/>
          <w:color w:val="000000" w:themeColor="text1"/>
          <w:sz w:val="20"/>
          <w:szCs w:val="20"/>
        </w:rPr>
        <w:footnoteRef/>
      </w:r>
      <w:r w:rsidRPr="00B36190">
        <w:rPr>
          <w:rFonts w:ascii="Times New Roman" w:hAnsi="Times New Roman" w:cs="Times New Roman"/>
          <w:color w:val="000000" w:themeColor="text1"/>
          <w:sz w:val="20"/>
          <w:szCs w:val="20"/>
        </w:rPr>
        <w:t xml:space="preserve"> </w:t>
      </w:r>
      <w:r w:rsidRPr="00B36190">
        <w:rPr>
          <w:rFonts w:ascii="Times New Roman" w:hAnsi="Times New Roman" w:cs="Times New Roman"/>
          <w:color w:val="000000" w:themeColor="text1"/>
          <w:sz w:val="20"/>
          <w:szCs w:val="20"/>
        </w:rPr>
        <w:t xml:space="preserve">Surojo Wignjodipuro, </w:t>
      </w:r>
      <w:r w:rsidRPr="00B36190">
        <w:rPr>
          <w:rFonts w:ascii="Times New Roman" w:hAnsi="Times New Roman" w:cs="Times New Roman"/>
          <w:i/>
          <w:color w:val="000000" w:themeColor="text1"/>
          <w:sz w:val="20"/>
          <w:szCs w:val="20"/>
        </w:rPr>
        <w:t>Pengantar Ilmu Hukum</w:t>
      </w:r>
      <w:r w:rsidRPr="00B36190">
        <w:rPr>
          <w:rFonts w:ascii="Times New Roman" w:hAnsi="Times New Roman" w:cs="Times New Roman"/>
          <w:color w:val="000000" w:themeColor="text1"/>
          <w:sz w:val="20"/>
          <w:szCs w:val="20"/>
        </w:rPr>
        <w:t xml:space="preserve"> </w:t>
      </w:r>
      <w:r w:rsidRPr="00B36190">
        <w:rPr>
          <w:rFonts w:ascii="Times New Roman" w:hAnsi="Times New Roman" w:cs="Times New Roman"/>
          <w:i/>
          <w:color w:val="000000" w:themeColor="text1"/>
          <w:sz w:val="20"/>
          <w:szCs w:val="20"/>
        </w:rPr>
        <w:t>(Himpunan Kuliah)</w:t>
      </w:r>
      <w:r w:rsidRPr="00B36190">
        <w:rPr>
          <w:rFonts w:ascii="Times New Roman" w:hAnsi="Times New Roman" w:cs="Times New Roman"/>
          <w:color w:val="000000" w:themeColor="text1"/>
          <w:sz w:val="20"/>
          <w:szCs w:val="20"/>
        </w:rPr>
        <w:t>, Alumni Bandung, 1971</w:t>
      </w:r>
    </w:p>
  </w:footnote>
  <w:footnote w:id="6">
    <w:p w:rsidR="000054EB" w:rsidRPr="00B36190" w:rsidRDefault="000054EB" w:rsidP="000054EB">
      <w:pPr>
        <w:pStyle w:val="FootnoteText"/>
        <w:ind w:firstLine="851"/>
        <w:jc w:val="both"/>
        <w:rPr>
          <w:rFonts w:ascii="Times New Roman" w:hAnsi="Times New Roman" w:cs="Times New Roman"/>
          <w:sz w:val="20"/>
          <w:szCs w:val="20"/>
        </w:rPr>
      </w:pPr>
      <w:r w:rsidRPr="00B36190">
        <w:rPr>
          <w:rStyle w:val="FootnoteReference"/>
          <w:rFonts w:ascii="Times New Roman" w:hAnsi="Times New Roman" w:cs="Times New Roman"/>
          <w:sz w:val="20"/>
          <w:szCs w:val="20"/>
        </w:rPr>
        <w:footnoteRef/>
      </w:r>
      <w:r w:rsidRPr="00B36190">
        <w:rPr>
          <w:rFonts w:ascii="Times New Roman" w:hAnsi="Times New Roman" w:cs="Times New Roman"/>
          <w:sz w:val="20"/>
          <w:szCs w:val="20"/>
        </w:rPr>
        <w:t xml:space="preserve"> </w:t>
      </w:r>
      <w:r w:rsidRPr="00B36190">
        <w:rPr>
          <w:rFonts w:ascii="Times New Roman" w:hAnsi="Times New Roman" w:cs="Times New Roman"/>
          <w:sz w:val="20"/>
          <w:szCs w:val="20"/>
        </w:rPr>
        <w:t xml:space="preserve">Soedjono D, </w:t>
      </w:r>
      <w:r w:rsidRPr="00B36190">
        <w:rPr>
          <w:rFonts w:ascii="Times New Roman" w:hAnsi="Times New Roman" w:cs="Times New Roman"/>
          <w:i/>
          <w:sz w:val="20"/>
          <w:szCs w:val="20"/>
        </w:rPr>
        <w:t xml:space="preserve">Ibid,. </w:t>
      </w:r>
      <w:r w:rsidRPr="00B36190">
        <w:rPr>
          <w:rFonts w:ascii="Times New Roman" w:hAnsi="Times New Roman" w:cs="Times New Roman"/>
          <w:sz w:val="20"/>
          <w:szCs w:val="20"/>
        </w:rPr>
        <w:t>h.24.</w:t>
      </w:r>
    </w:p>
  </w:footnote>
  <w:footnote w:id="7">
    <w:p w:rsidR="000054EB" w:rsidRPr="00B36190" w:rsidRDefault="000054EB" w:rsidP="000054EB">
      <w:pPr>
        <w:pStyle w:val="FootnoteText"/>
        <w:ind w:firstLine="851"/>
        <w:jc w:val="both"/>
        <w:rPr>
          <w:rFonts w:ascii="Times New Roman" w:hAnsi="Times New Roman" w:cs="Times New Roman"/>
          <w:sz w:val="20"/>
          <w:szCs w:val="20"/>
          <w:lang w:val="en-US"/>
        </w:rPr>
      </w:pPr>
      <w:r w:rsidRPr="00B36190">
        <w:rPr>
          <w:rStyle w:val="FootnoteReference"/>
          <w:rFonts w:ascii="Times New Roman" w:hAnsi="Times New Roman" w:cs="Times New Roman"/>
          <w:sz w:val="20"/>
          <w:szCs w:val="20"/>
        </w:rPr>
        <w:footnoteRef/>
      </w:r>
      <w:r w:rsidRPr="00B36190">
        <w:rPr>
          <w:rFonts w:ascii="Times New Roman" w:hAnsi="Times New Roman" w:cs="Times New Roman"/>
          <w:sz w:val="20"/>
          <w:szCs w:val="20"/>
        </w:rPr>
        <w:t xml:space="preserve"> </w:t>
      </w:r>
      <w:r w:rsidRPr="00B36190">
        <w:rPr>
          <w:rFonts w:ascii="Times New Roman" w:hAnsi="Times New Roman" w:cs="Times New Roman"/>
          <w:sz w:val="20"/>
          <w:szCs w:val="20"/>
        </w:rPr>
        <w:t>J.E Sahetapy, Viktimologi Sebuah Bunga Rampai, Pustaka Sinar Harapan, Jakarta, 1987, h. 28.</w:t>
      </w:r>
    </w:p>
  </w:footnote>
  <w:footnote w:id="8">
    <w:p w:rsidR="000054EB" w:rsidRPr="00B36190" w:rsidRDefault="000054EB" w:rsidP="000054EB">
      <w:pPr>
        <w:pStyle w:val="FootnoteText"/>
        <w:ind w:firstLine="851"/>
        <w:jc w:val="both"/>
        <w:rPr>
          <w:rFonts w:ascii="Times New Roman" w:hAnsi="Times New Roman" w:cs="Times New Roman"/>
          <w:sz w:val="20"/>
          <w:szCs w:val="20"/>
        </w:rPr>
      </w:pPr>
      <w:r w:rsidRPr="00B36190">
        <w:rPr>
          <w:rStyle w:val="FootnoteReference"/>
          <w:rFonts w:ascii="Times New Roman" w:hAnsi="Times New Roman" w:cs="Times New Roman"/>
          <w:sz w:val="20"/>
          <w:szCs w:val="20"/>
        </w:rPr>
        <w:footnoteRef/>
      </w:r>
      <w:r w:rsidRPr="00B36190">
        <w:rPr>
          <w:rFonts w:ascii="Times New Roman" w:hAnsi="Times New Roman" w:cs="Times New Roman"/>
          <w:sz w:val="20"/>
          <w:szCs w:val="20"/>
        </w:rPr>
        <w:t xml:space="preserve"> </w:t>
      </w:r>
      <w:r w:rsidRPr="00B36190">
        <w:rPr>
          <w:rFonts w:ascii="Times New Roman" w:hAnsi="Times New Roman" w:cs="Times New Roman"/>
          <w:sz w:val="20"/>
          <w:szCs w:val="20"/>
        </w:rPr>
        <w:t>Putusan No.267/Pid.B/2015/PN.Pgp</w:t>
      </w:r>
    </w:p>
  </w:footnote>
  <w:footnote w:id="9">
    <w:p w:rsidR="000054EB" w:rsidRPr="00B36190" w:rsidRDefault="000054EB" w:rsidP="000054EB">
      <w:pPr>
        <w:tabs>
          <w:tab w:val="left" w:pos="900"/>
        </w:tabs>
        <w:spacing w:after="0" w:line="240" w:lineRule="auto"/>
        <w:ind w:firstLine="851"/>
        <w:jc w:val="both"/>
        <w:rPr>
          <w:rFonts w:ascii="Times New Roman" w:eastAsia="Times New Roman" w:hAnsi="Times New Roman" w:cs="Times New Roman"/>
          <w:sz w:val="20"/>
          <w:szCs w:val="20"/>
        </w:rPr>
      </w:pPr>
      <w:r w:rsidRPr="00B36190">
        <w:rPr>
          <w:rStyle w:val="FootnoteReference"/>
          <w:rFonts w:ascii="Times New Roman" w:hAnsi="Times New Roman" w:cs="Times New Roman"/>
          <w:sz w:val="20"/>
          <w:szCs w:val="20"/>
        </w:rPr>
        <w:footnoteRef/>
      </w:r>
      <w:r w:rsidRPr="00B36190">
        <w:rPr>
          <w:rFonts w:ascii="Times New Roman" w:hAnsi="Times New Roman" w:cs="Times New Roman"/>
          <w:sz w:val="20"/>
          <w:szCs w:val="20"/>
        </w:rPr>
        <w:t xml:space="preserve"> </w:t>
      </w:r>
      <w:r w:rsidRPr="00B36190">
        <w:rPr>
          <w:rFonts w:ascii="Times New Roman" w:eastAsia="Times New Roman" w:hAnsi="Times New Roman" w:cs="Times New Roman"/>
          <w:sz w:val="20"/>
          <w:szCs w:val="20"/>
        </w:rPr>
        <w:t>Syaefurrahman Al-Banjary, Hitam Putih Polisi dalam Mengungkap Jaringan Narkoba, PTIK Press,</w:t>
      </w:r>
      <w:r w:rsidRPr="00B36190">
        <w:rPr>
          <w:rFonts w:ascii="Times New Roman" w:eastAsia="Times New Roman" w:hAnsi="Times New Roman" w:cs="Times New Roman"/>
          <w:sz w:val="20"/>
          <w:szCs w:val="20"/>
          <w:lang w:val="en-US"/>
        </w:rPr>
        <w:t xml:space="preserve"> 2005, Jakarta,</w:t>
      </w:r>
      <w:r w:rsidRPr="00B36190">
        <w:rPr>
          <w:rFonts w:ascii="Times New Roman" w:eastAsia="Times New Roman" w:hAnsi="Times New Roman" w:cs="Times New Roman"/>
          <w:sz w:val="20"/>
          <w:szCs w:val="20"/>
        </w:rPr>
        <w:t xml:space="preserve"> h. 29.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387000"/>
    <w:multiLevelType w:val="hybridMultilevel"/>
    <w:tmpl w:val="53DED636"/>
    <w:lvl w:ilvl="0" w:tplc="DE6C7ABE">
      <w:start w:val="1"/>
      <w:numFmt w:val="lowerLetter"/>
      <w:lvlText w:val="(%1)"/>
      <w:lvlJc w:val="left"/>
      <w:pPr>
        <w:ind w:left="3060" w:hanging="72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nsid w:val="28B84813"/>
    <w:multiLevelType w:val="multilevel"/>
    <w:tmpl w:val="F43E920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3ED4028C"/>
    <w:multiLevelType w:val="hybridMultilevel"/>
    <w:tmpl w:val="F3EC627E"/>
    <w:lvl w:ilvl="0" w:tplc="B0124BBC">
      <w:start w:val="1"/>
      <w:numFmt w:val="decimal"/>
      <w:lvlText w:val="(%1)"/>
      <w:lvlJc w:val="left"/>
      <w:pPr>
        <w:ind w:left="3060" w:hanging="72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
    <w:nsid w:val="4E6F3333"/>
    <w:multiLevelType w:val="hybridMultilevel"/>
    <w:tmpl w:val="CBA86956"/>
    <w:lvl w:ilvl="0" w:tplc="AEB61480">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4">
    <w:nsid w:val="4F693552"/>
    <w:multiLevelType w:val="hybridMultilevel"/>
    <w:tmpl w:val="B26A3570"/>
    <w:lvl w:ilvl="0" w:tplc="8E7CC26E">
      <w:start w:val="1"/>
      <w:numFmt w:val="decimal"/>
      <w:lvlText w:val="%1."/>
      <w:lvlJc w:val="left"/>
      <w:pPr>
        <w:ind w:left="1080" w:hanging="360"/>
      </w:pPr>
      <w:rPr>
        <w:rFonts w:eastAsiaTheme="minorHAnsi"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61D43BA6"/>
    <w:multiLevelType w:val="hybridMultilevel"/>
    <w:tmpl w:val="3828CAA6"/>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3033824"/>
    <w:multiLevelType w:val="hybridMultilevel"/>
    <w:tmpl w:val="D7EC2528"/>
    <w:lvl w:ilvl="0" w:tplc="013A49A8">
      <w:start w:val="1"/>
      <w:numFmt w:val="lowerLetter"/>
      <w:lvlText w:val="%1."/>
      <w:lvlJc w:val="left"/>
      <w:pPr>
        <w:ind w:left="1080" w:hanging="360"/>
      </w:pPr>
      <w:rPr>
        <w:rFonts w:hint="default"/>
      </w:rPr>
    </w:lvl>
    <w:lvl w:ilvl="1" w:tplc="4BC8C854">
      <w:start w:val="1"/>
      <w:numFmt w:val="decimal"/>
      <w:lvlText w:val="(%2)"/>
      <w:lvlJc w:val="left"/>
      <w:pPr>
        <w:ind w:left="2700" w:hanging="1260"/>
      </w:pPr>
      <w:rPr>
        <w:rFonts w:hint="default"/>
      </w:rPr>
    </w:lvl>
    <w:lvl w:ilvl="2" w:tplc="8124DA7C">
      <w:start w:val="1"/>
      <w:numFmt w:val="decimal"/>
      <w:lvlText w:val="%3."/>
      <w:lvlJc w:val="left"/>
      <w:pPr>
        <w:ind w:left="2700" w:hanging="360"/>
      </w:pPr>
      <w:rPr>
        <w:rFonts w:hint="default"/>
      </w:rPr>
    </w:lvl>
    <w:lvl w:ilvl="3" w:tplc="F61E7AD4">
      <w:start w:val="1"/>
      <w:numFmt w:val="upp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D4C4206"/>
    <w:multiLevelType w:val="hybridMultilevel"/>
    <w:tmpl w:val="E32A709A"/>
    <w:lvl w:ilvl="0" w:tplc="2FD69A6E">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8">
    <w:nsid w:val="7107755E"/>
    <w:multiLevelType w:val="hybridMultilevel"/>
    <w:tmpl w:val="D40C74CA"/>
    <w:lvl w:ilvl="0" w:tplc="5DECB58C">
      <w:start w:val="1"/>
      <w:numFmt w:val="decimal"/>
      <w:lvlText w:val="%1)"/>
      <w:lvlJc w:val="left"/>
      <w:pPr>
        <w:ind w:left="825" w:hanging="465"/>
      </w:pPr>
      <w:rPr>
        <w:rFonts w:hint="default"/>
      </w:rPr>
    </w:lvl>
    <w:lvl w:ilvl="1" w:tplc="149E5EA6">
      <w:start w:val="1"/>
      <w:numFmt w:val="lowerLetter"/>
      <w:lvlText w:val="%2)"/>
      <w:lvlJc w:val="left"/>
      <w:pPr>
        <w:ind w:left="1680" w:hanging="600"/>
      </w:pPr>
      <w:rPr>
        <w:rFonts w:hint="default"/>
      </w:rPr>
    </w:lvl>
    <w:lvl w:ilvl="2" w:tplc="E8C4306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8"/>
  </w:num>
  <w:num w:numId="4">
    <w:abstractNumId w:val="0"/>
  </w:num>
  <w:num w:numId="5">
    <w:abstractNumId w:val="2"/>
  </w:num>
  <w:num w:numId="6">
    <w:abstractNumId w:val="1"/>
  </w:num>
  <w:num w:numId="7">
    <w:abstractNumId w:val="6"/>
  </w:num>
  <w:num w:numId="8">
    <w:abstractNumId w:val="5"/>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F89"/>
    <w:rsid w:val="000054EB"/>
    <w:rsid w:val="000708ED"/>
    <w:rsid w:val="002306BB"/>
    <w:rsid w:val="002938E3"/>
    <w:rsid w:val="004749B2"/>
    <w:rsid w:val="005277CE"/>
    <w:rsid w:val="00532450"/>
    <w:rsid w:val="00841F89"/>
    <w:rsid w:val="00CA24E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D190BE-1E68-4305-99EA-A2DDB30C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7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unhideWhenUsed/>
    <w:rsid w:val="005277CE"/>
    <w:pPr>
      <w:spacing w:after="120" w:line="276" w:lineRule="auto"/>
      <w:ind w:left="283"/>
    </w:pPr>
    <w:rPr>
      <w:rFonts w:ascii="Times New Roman" w:hAnsi="Times New Roman" w:cs="Times New Roman"/>
      <w:sz w:val="24"/>
      <w:szCs w:val="24"/>
      <w:lang w:val="en-US"/>
    </w:rPr>
  </w:style>
  <w:style w:type="character" w:customStyle="1" w:styleId="BodyTextIndentChar">
    <w:name w:val="Body Text Indent Char"/>
    <w:basedOn w:val="DefaultParagraphFont"/>
    <w:link w:val="BodyTextIndent"/>
    <w:uiPriority w:val="99"/>
    <w:semiHidden/>
    <w:rsid w:val="005277CE"/>
    <w:rPr>
      <w:rFonts w:ascii="Times New Roman" w:hAnsi="Times New Roman" w:cs="Times New Roman"/>
      <w:sz w:val="24"/>
      <w:szCs w:val="24"/>
      <w:lang w:val="en-US"/>
    </w:rPr>
  </w:style>
  <w:style w:type="character" w:styleId="Hyperlink">
    <w:name w:val="Hyperlink"/>
    <w:basedOn w:val="DefaultParagraphFont"/>
    <w:uiPriority w:val="99"/>
    <w:unhideWhenUsed/>
    <w:rsid w:val="000054EB"/>
    <w:rPr>
      <w:color w:val="0563C1" w:themeColor="hyperlink"/>
      <w:u w:val="single"/>
    </w:rPr>
  </w:style>
  <w:style w:type="paragraph" w:styleId="BodyText">
    <w:name w:val="Body Text"/>
    <w:basedOn w:val="Normal"/>
    <w:link w:val="BodyTextChar"/>
    <w:uiPriority w:val="99"/>
    <w:unhideWhenUsed/>
    <w:rsid w:val="000054EB"/>
    <w:pPr>
      <w:spacing w:after="120"/>
    </w:pPr>
  </w:style>
  <w:style w:type="character" w:customStyle="1" w:styleId="BodyTextChar">
    <w:name w:val="Body Text Char"/>
    <w:basedOn w:val="DefaultParagraphFont"/>
    <w:link w:val="BodyText"/>
    <w:uiPriority w:val="99"/>
    <w:rsid w:val="000054EB"/>
  </w:style>
  <w:style w:type="paragraph" w:styleId="HTMLPreformatted">
    <w:name w:val="HTML Preformatted"/>
    <w:basedOn w:val="Normal"/>
    <w:link w:val="HTMLPreformattedChar"/>
    <w:uiPriority w:val="99"/>
    <w:semiHidden/>
    <w:unhideWhenUsed/>
    <w:rsid w:val="00005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0054EB"/>
    <w:rPr>
      <w:rFonts w:ascii="Courier New" w:eastAsia="Times New Roman" w:hAnsi="Courier New" w:cs="Courier New"/>
      <w:sz w:val="20"/>
      <w:szCs w:val="20"/>
      <w:lang w:eastAsia="id-ID"/>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
    <w:basedOn w:val="DefaultParagraphFont"/>
    <w:link w:val="FootnoteText"/>
    <w:uiPriority w:val="99"/>
    <w:locked/>
    <w:rsid w:val="000054EB"/>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Footnote Text Char Char Char Char Cha"/>
    <w:basedOn w:val="Normal"/>
    <w:link w:val="FootnoteTextChar"/>
    <w:uiPriority w:val="99"/>
    <w:unhideWhenUsed/>
    <w:rsid w:val="000054EB"/>
    <w:pPr>
      <w:spacing w:after="0" w:line="240" w:lineRule="auto"/>
    </w:pPr>
  </w:style>
  <w:style w:type="character" w:customStyle="1" w:styleId="FootnoteTextChar1">
    <w:name w:val="Footnote Text Char1"/>
    <w:basedOn w:val="DefaultParagraphFont"/>
    <w:uiPriority w:val="99"/>
    <w:semiHidden/>
    <w:rsid w:val="000054EB"/>
    <w:rPr>
      <w:sz w:val="20"/>
      <w:szCs w:val="20"/>
    </w:rPr>
  </w:style>
  <w:style w:type="character" w:styleId="FootnoteReference">
    <w:name w:val="footnote reference"/>
    <w:uiPriority w:val="99"/>
    <w:semiHidden/>
    <w:unhideWhenUsed/>
    <w:rsid w:val="000054EB"/>
    <w:rPr>
      <w:vertAlign w:val="superscript"/>
    </w:rPr>
  </w:style>
  <w:style w:type="paragraph" w:styleId="ListParagraph">
    <w:name w:val="List Paragraph"/>
    <w:basedOn w:val="Normal"/>
    <w:link w:val="ListParagraphChar"/>
    <w:uiPriority w:val="34"/>
    <w:qFormat/>
    <w:rsid w:val="000054EB"/>
    <w:pPr>
      <w:ind w:left="720"/>
      <w:contextualSpacing/>
    </w:pPr>
  </w:style>
  <w:style w:type="character" w:customStyle="1" w:styleId="ListParagraphChar">
    <w:name w:val="List Paragraph Char"/>
    <w:link w:val="ListParagraph"/>
    <w:uiPriority w:val="34"/>
    <w:qFormat/>
    <w:locked/>
    <w:rsid w:val="000054EB"/>
  </w:style>
  <w:style w:type="paragraph" w:styleId="NormalWeb">
    <w:name w:val="Normal (Web)"/>
    <w:basedOn w:val="Normal"/>
    <w:uiPriority w:val="99"/>
    <w:unhideWhenUsed/>
    <w:rsid w:val="000054E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otnotedescriptionChar">
    <w:name w:val="footnote description Char"/>
    <w:link w:val="footnotedescription"/>
    <w:locked/>
    <w:rsid w:val="002306BB"/>
    <w:rPr>
      <w:rFonts w:ascii="Times New Roman" w:eastAsia="Times New Roman" w:hAnsi="Times New Roman" w:cs="Times New Roman"/>
      <w:color w:val="000000"/>
    </w:rPr>
  </w:style>
  <w:style w:type="paragraph" w:customStyle="1" w:styleId="footnotedescription">
    <w:name w:val="footnote description"/>
    <w:next w:val="Normal"/>
    <w:link w:val="footnotedescriptionChar"/>
    <w:rsid w:val="002306BB"/>
    <w:pPr>
      <w:spacing w:after="0" w:line="240" w:lineRule="auto"/>
      <w:ind w:left="283" w:hanging="283"/>
      <w:jc w:val="both"/>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51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antaranews.com/berita/582009/prostitusi-anak-di-bawah-umur-terkuak-dari-penyamaran-poli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13</Pages>
  <Words>6114</Words>
  <Characters>34851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dc:creator>
  <cp:keywords/>
  <dc:description/>
  <cp:lastModifiedBy>Brown</cp:lastModifiedBy>
  <cp:revision>4</cp:revision>
  <dcterms:created xsi:type="dcterms:W3CDTF">2020-09-25T12:52:00Z</dcterms:created>
  <dcterms:modified xsi:type="dcterms:W3CDTF">2020-09-25T16:53:00Z</dcterms:modified>
</cp:coreProperties>
</file>