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5CA9" w14:textId="77777777" w:rsidR="00561252" w:rsidRPr="00122C62" w:rsidRDefault="00A2013A" w:rsidP="00621957">
      <w:pPr>
        <w:spacing w:line="276" w:lineRule="auto"/>
        <w:rPr>
          <w:b/>
          <w:bCs/>
          <w:sz w:val="24"/>
          <w:szCs w:val="24"/>
          <w:vertAlign w:val="superscript"/>
          <w:lang w:val="id-ID" w:eastAsia="ar-SA"/>
        </w:rPr>
      </w:pPr>
      <w:r w:rsidRPr="00122C62">
        <w:rPr>
          <w:b/>
          <w:bCs/>
          <w:sz w:val="24"/>
          <w:szCs w:val="24"/>
          <w:lang w:val="en" w:eastAsia="ar-SA"/>
        </w:rPr>
        <w:t>OCCUPATIONAL MOBILITY</w:t>
      </w:r>
      <w:r w:rsidRPr="00122C62">
        <w:rPr>
          <w:b/>
          <w:bCs/>
          <w:sz w:val="24"/>
          <w:szCs w:val="24"/>
          <w:lang w:val="id-ID" w:eastAsia="ar-SA"/>
        </w:rPr>
        <w:t xml:space="preserve"> AND ACEHNESE IMMIGRANS: CASE IN MALAYSIA</w:t>
      </w:r>
    </w:p>
    <w:p w14:paraId="1D6A8BC0" w14:textId="77777777" w:rsidR="00DC185B" w:rsidRDefault="00DC185B" w:rsidP="00621957">
      <w:pPr>
        <w:spacing w:line="276" w:lineRule="auto"/>
        <w:rPr>
          <w:sz w:val="20"/>
          <w:szCs w:val="20"/>
          <w:vertAlign w:val="superscript"/>
          <w:lang w:val="id-ID"/>
        </w:rPr>
      </w:pPr>
    </w:p>
    <w:p w14:paraId="1B7FFBC0" w14:textId="77777777" w:rsidR="00A2013A" w:rsidRPr="00A2013A" w:rsidRDefault="00A2013A" w:rsidP="006B1D09">
      <w:pPr>
        <w:spacing w:line="276" w:lineRule="auto"/>
        <w:jc w:val="center"/>
        <w:rPr>
          <w:sz w:val="20"/>
          <w:szCs w:val="20"/>
          <w:vertAlign w:val="superscript"/>
          <w:lang w:val="id-ID"/>
        </w:rPr>
      </w:pPr>
      <w:r w:rsidRPr="00A2013A">
        <w:rPr>
          <w:sz w:val="20"/>
          <w:szCs w:val="20"/>
          <w:vertAlign w:val="superscript"/>
          <w:lang w:val="id-ID"/>
        </w:rPr>
        <w:t>1</w:t>
      </w:r>
      <w:r w:rsidRPr="00A2013A">
        <w:rPr>
          <w:sz w:val="20"/>
          <w:szCs w:val="20"/>
          <w:lang w:val="id-ID"/>
        </w:rPr>
        <w:t>Bukhari Yusuf</w:t>
      </w:r>
      <w:r w:rsidRPr="00A2013A">
        <w:rPr>
          <w:sz w:val="20"/>
          <w:szCs w:val="20"/>
          <w:vertAlign w:val="superscript"/>
          <w:lang w:val="id-ID"/>
        </w:rPr>
        <w:t>, 2</w:t>
      </w:r>
      <w:r w:rsidRPr="00A2013A">
        <w:rPr>
          <w:sz w:val="20"/>
          <w:szCs w:val="20"/>
          <w:lang w:val="id-ID"/>
        </w:rPr>
        <w:t>Khairulyadi</w:t>
      </w:r>
      <w:r w:rsidRPr="00A2013A">
        <w:rPr>
          <w:sz w:val="20"/>
          <w:szCs w:val="20"/>
          <w:vertAlign w:val="superscript"/>
          <w:lang w:val="id-ID"/>
        </w:rPr>
        <w:t xml:space="preserve">, 3 </w:t>
      </w:r>
      <w:r w:rsidRPr="00A2013A">
        <w:rPr>
          <w:sz w:val="20"/>
          <w:szCs w:val="20"/>
          <w:lang w:val="id-ID"/>
        </w:rPr>
        <w:t>Roswita Dewi</w:t>
      </w:r>
      <w:r w:rsidRPr="00A2013A">
        <w:rPr>
          <w:sz w:val="20"/>
          <w:szCs w:val="20"/>
          <w:vertAlign w:val="superscript"/>
          <w:lang w:val="id-ID"/>
        </w:rPr>
        <w:t xml:space="preserve">, 4 </w:t>
      </w:r>
      <w:r w:rsidRPr="00A2013A">
        <w:rPr>
          <w:sz w:val="20"/>
          <w:szCs w:val="20"/>
          <w:lang w:val="id-ID"/>
        </w:rPr>
        <w:t>Masrizal</w:t>
      </w:r>
      <w:r w:rsidRPr="00A2013A">
        <w:rPr>
          <w:sz w:val="20"/>
          <w:szCs w:val="20"/>
          <w:vertAlign w:val="superscript"/>
          <w:lang w:val="id-ID"/>
        </w:rPr>
        <w:t>,5</w:t>
      </w:r>
      <w:r w:rsidRPr="00A2013A">
        <w:rPr>
          <w:sz w:val="20"/>
          <w:szCs w:val="20"/>
          <w:lang w:val="id-ID"/>
        </w:rPr>
        <w:t>Triyanto</w:t>
      </w:r>
    </w:p>
    <w:p w14:paraId="61B24DFA" w14:textId="77777777" w:rsidR="00427859" w:rsidRDefault="00427859" w:rsidP="006B1D09">
      <w:pPr>
        <w:spacing w:line="276" w:lineRule="auto"/>
        <w:jc w:val="center"/>
        <w:rPr>
          <w:rFonts w:eastAsiaTheme="minorHAnsi"/>
          <w:sz w:val="20"/>
          <w:szCs w:val="20"/>
          <w:vertAlign w:val="superscript"/>
          <w:lang w:val="en-US"/>
        </w:rPr>
      </w:pPr>
    </w:p>
    <w:p w14:paraId="17E9B4AB" w14:textId="00E73DC6" w:rsidR="00CF75E4" w:rsidRDefault="00DC185B" w:rsidP="006B1D09">
      <w:pPr>
        <w:spacing w:line="276" w:lineRule="auto"/>
        <w:jc w:val="center"/>
        <w:rPr>
          <w:rFonts w:eastAsiaTheme="minorHAnsi"/>
          <w:sz w:val="24"/>
          <w:szCs w:val="24"/>
          <w:lang w:val="en-US"/>
        </w:rPr>
      </w:pPr>
      <w:r w:rsidRPr="00427859">
        <w:rPr>
          <w:rFonts w:eastAsiaTheme="minorHAnsi"/>
          <w:sz w:val="20"/>
          <w:szCs w:val="20"/>
          <w:vertAlign w:val="superscript"/>
          <w:lang w:val="en-US"/>
        </w:rPr>
        <w:t>1, 2, 4</w:t>
      </w:r>
      <w:r w:rsidRPr="00427859">
        <w:rPr>
          <w:rFonts w:eastAsiaTheme="minorHAnsi"/>
          <w:sz w:val="20"/>
          <w:szCs w:val="20"/>
          <w:lang w:val="id-ID"/>
        </w:rPr>
        <w:t xml:space="preserve"> </w:t>
      </w:r>
      <w:r w:rsidR="00313B5B">
        <w:rPr>
          <w:rFonts w:eastAsiaTheme="minorHAnsi"/>
          <w:sz w:val="20"/>
          <w:szCs w:val="24"/>
          <w:lang w:val="id-ID"/>
        </w:rPr>
        <w:t xml:space="preserve">Department of </w:t>
      </w:r>
      <w:r w:rsidRPr="00DC185B">
        <w:rPr>
          <w:rFonts w:eastAsiaTheme="minorHAnsi"/>
          <w:sz w:val="20"/>
          <w:szCs w:val="24"/>
          <w:lang w:val="en-US"/>
        </w:rPr>
        <w:t>Sosiologi Universitas Syiah Kuala Banda Aceh</w:t>
      </w:r>
    </w:p>
    <w:p w14:paraId="7BC4B545" w14:textId="77777777" w:rsidR="00DC185B" w:rsidRDefault="00DC185B" w:rsidP="000E4492">
      <w:pPr>
        <w:spacing w:line="276" w:lineRule="auto"/>
        <w:ind w:left="2160" w:hanging="175"/>
        <w:rPr>
          <w:sz w:val="20"/>
          <w:szCs w:val="24"/>
          <w:lang w:val="id-ID"/>
        </w:rPr>
      </w:pPr>
      <w:r w:rsidRPr="00427859">
        <w:rPr>
          <w:sz w:val="20"/>
          <w:szCs w:val="20"/>
          <w:vertAlign w:val="superscript"/>
          <w:lang w:val="id-ID"/>
        </w:rPr>
        <w:t>3</w:t>
      </w:r>
      <w:r>
        <w:rPr>
          <w:sz w:val="24"/>
          <w:szCs w:val="24"/>
          <w:vertAlign w:val="superscript"/>
          <w:lang w:val="id-ID"/>
        </w:rPr>
        <w:t xml:space="preserve"> </w:t>
      </w:r>
      <w:r w:rsidRPr="00DC185B">
        <w:rPr>
          <w:sz w:val="20"/>
          <w:szCs w:val="24"/>
          <w:lang w:val="id-ID"/>
        </w:rPr>
        <w:t>MTs</w:t>
      </w:r>
      <w:r>
        <w:rPr>
          <w:sz w:val="24"/>
          <w:szCs w:val="24"/>
          <w:vertAlign w:val="superscript"/>
          <w:lang w:val="id-ID"/>
        </w:rPr>
        <w:t xml:space="preserve"> </w:t>
      </w:r>
      <w:r w:rsidRPr="00DC185B">
        <w:rPr>
          <w:sz w:val="20"/>
          <w:szCs w:val="24"/>
          <w:lang w:val="id-ID"/>
        </w:rPr>
        <w:t>Darul Ulum Banda Aceh</w:t>
      </w:r>
    </w:p>
    <w:p w14:paraId="446B1E43" w14:textId="298F980B" w:rsidR="00DC185B" w:rsidRDefault="00DC185B" w:rsidP="000E4492">
      <w:pPr>
        <w:autoSpaceDE w:val="0"/>
        <w:autoSpaceDN w:val="0"/>
        <w:adjustRightInd w:val="0"/>
        <w:ind w:left="1690" w:firstLine="295"/>
        <w:rPr>
          <w:rFonts w:eastAsiaTheme="minorHAnsi"/>
          <w:color w:val="000000"/>
          <w:sz w:val="20"/>
          <w:szCs w:val="20"/>
          <w:lang w:val="en-US"/>
        </w:rPr>
      </w:pPr>
      <w:r w:rsidRPr="00DC185B">
        <w:rPr>
          <w:rFonts w:eastAsiaTheme="minorHAnsi"/>
          <w:color w:val="000000"/>
          <w:sz w:val="20"/>
          <w:szCs w:val="16"/>
          <w:vertAlign w:val="superscript"/>
          <w:lang w:val="id-ID"/>
        </w:rPr>
        <w:t>5</w:t>
      </w:r>
      <w:r w:rsidR="00A46604">
        <w:rPr>
          <w:rFonts w:eastAsiaTheme="minorHAnsi"/>
          <w:color w:val="000000"/>
          <w:sz w:val="20"/>
          <w:szCs w:val="16"/>
          <w:vertAlign w:val="superscript"/>
          <w:lang w:val="id-ID"/>
        </w:rPr>
        <w:t xml:space="preserve"> </w:t>
      </w:r>
      <w:r w:rsidR="00313B5B">
        <w:rPr>
          <w:rFonts w:eastAsiaTheme="minorHAnsi"/>
          <w:color w:val="000000"/>
          <w:sz w:val="20"/>
          <w:szCs w:val="20"/>
          <w:lang w:val="id-ID"/>
        </w:rPr>
        <w:t>Department of</w:t>
      </w:r>
      <w:r w:rsidRPr="00DC185B">
        <w:rPr>
          <w:rFonts w:eastAsiaTheme="minorHAnsi"/>
          <w:color w:val="000000"/>
          <w:sz w:val="20"/>
          <w:szCs w:val="20"/>
          <w:lang w:val="en-US"/>
        </w:rPr>
        <w:t xml:space="preserve"> Sosiologi Universitas Teuku Umar Meulaboh</w:t>
      </w:r>
    </w:p>
    <w:p w14:paraId="5C74D677" w14:textId="77777777" w:rsidR="00381872" w:rsidRPr="00DC185B" w:rsidRDefault="00381872" w:rsidP="00DC185B">
      <w:pPr>
        <w:autoSpaceDE w:val="0"/>
        <w:autoSpaceDN w:val="0"/>
        <w:adjustRightInd w:val="0"/>
        <w:rPr>
          <w:rFonts w:eastAsiaTheme="minorHAnsi"/>
          <w:color w:val="000000"/>
          <w:sz w:val="20"/>
          <w:szCs w:val="20"/>
          <w:lang w:val="en-US"/>
        </w:rPr>
      </w:pPr>
    </w:p>
    <w:p w14:paraId="0954832D" w14:textId="05FCBD0E" w:rsidR="00CF75E4" w:rsidRPr="00897CD7" w:rsidRDefault="00897CD7" w:rsidP="00381872">
      <w:pPr>
        <w:autoSpaceDE w:val="0"/>
        <w:autoSpaceDN w:val="0"/>
        <w:adjustRightInd w:val="0"/>
        <w:jc w:val="center"/>
        <w:rPr>
          <w:rFonts w:eastAsiaTheme="minorHAnsi"/>
          <w:color w:val="3366FF"/>
          <w:sz w:val="20"/>
          <w:szCs w:val="24"/>
          <w:vertAlign w:val="superscript"/>
          <w:lang w:val="en-US"/>
        </w:rPr>
      </w:pPr>
      <w:r>
        <w:rPr>
          <w:rFonts w:eastAsiaTheme="minorHAnsi"/>
          <w:color w:val="3366FF"/>
          <w:sz w:val="24"/>
          <w:szCs w:val="24"/>
          <w:lang w:val="en-US"/>
        </w:rPr>
        <w:t>b</w:t>
      </w:r>
      <w:r w:rsidR="00DC185B">
        <w:rPr>
          <w:rFonts w:eastAsiaTheme="minorHAnsi"/>
          <w:color w:val="3366FF"/>
          <w:sz w:val="24"/>
          <w:szCs w:val="24"/>
          <w:lang w:val="en-US"/>
        </w:rPr>
        <w:t>ukhari</w:t>
      </w:r>
      <w:r w:rsidR="00DC185B">
        <w:rPr>
          <w:rFonts w:eastAsiaTheme="minorHAnsi"/>
          <w:color w:val="3366FF"/>
          <w:sz w:val="24"/>
          <w:szCs w:val="24"/>
          <w:lang w:val="en-US"/>
        </w:rPr>
        <w:softHyphen/>
        <w:t>_yusuf@</w:t>
      </w:r>
      <w:r w:rsidR="00A46604">
        <w:rPr>
          <w:rFonts w:eastAsiaTheme="minorHAnsi"/>
          <w:color w:val="3366FF"/>
          <w:sz w:val="24"/>
          <w:szCs w:val="24"/>
          <w:lang w:val="id-ID"/>
        </w:rPr>
        <w:t>unsyiah</w:t>
      </w:r>
      <w:r w:rsidR="00DC185B">
        <w:rPr>
          <w:rFonts w:eastAsiaTheme="minorHAnsi"/>
          <w:color w:val="3366FF"/>
          <w:sz w:val="24"/>
          <w:szCs w:val="24"/>
          <w:lang w:val="en-US"/>
        </w:rPr>
        <w:t>.</w:t>
      </w:r>
      <w:r w:rsidR="00DC185B">
        <w:rPr>
          <w:rFonts w:eastAsiaTheme="minorHAnsi"/>
          <w:color w:val="3366FF"/>
          <w:sz w:val="24"/>
          <w:szCs w:val="24"/>
          <w:lang w:val="id-ID"/>
        </w:rPr>
        <w:t>ac.id</w:t>
      </w:r>
      <w:r w:rsidR="00DC185B" w:rsidRPr="00DC185B">
        <w:rPr>
          <w:rFonts w:eastAsiaTheme="minorHAnsi"/>
          <w:color w:val="3366FF"/>
          <w:sz w:val="20"/>
          <w:szCs w:val="16"/>
          <w:vertAlign w:val="superscript"/>
          <w:lang w:val="id-ID"/>
        </w:rPr>
        <w:t>1</w:t>
      </w:r>
      <w:r w:rsidR="00DC185B">
        <w:rPr>
          <w:rFonts w:eastAsiaTheme="minorHAnsi"/>
          <w:color w:val="3366FF"/>
          <w:sz w:val="24"/>
          <w:szCs w:val="24"/>
          <w:lang w:val="en-US"/>
        </w:rPr>
        <w:t>, khairulyadi@</w:t>
      </w:r>
      <w:r w:rsidR="00DC185B">
        <w:rPr>
          <w:rFonts w:eastAsiaTheme="minorHAnsi"/>
          <w:color w:val="3366FF"/>
          <w:sz w:val="24"/>
          <w:szCs w:val="24"/>
          <w:lang w:val="id-ID"/>
        </w:rPr>
        <w:t>unsyiah.ac.id</w:t>
      </w:r>
      <w:r w:rsidR="00DC185B">
        <w:rPr>
          <w:rFonts w:eastAsiaTheme="minorHAnsi"/>
          <w:color w:val="3366FF"/>
          <w:sz w:val="24"/>
          <w:szCs w:val="24"/>
          <w:lang w:val="en-US"/>
        </w:rPr>
        <w:t xml:space="preserve">, </w:t>
      </w:r>
      <w:r w:rsidR="00DC185B" w:rsidRPr="00DC185B">
        <w:rPr>
          <w:rFonts w:eastAsiaTheme="minorHAnsi"/>
          <w:color w:val="3366FF"/>
          <w:sz w:val="24"/>
          <w:szCs w:val="24"/>
          <w:lang w:val="id-ID"/>
        </w:rPr>
        <w:t>roswitdewi</w:t>
      </w:r>
      <w:r w:rsidR="006D051C">
        <w:rPr>
          <w:rFonts w:eastAsiaTheme="minorHAnsi"/>
          <w:color w:val="3366FF"/>
          <w:sz w:val="24"/>
          <w:szCs w:val="24"/>
          <w:lang w:val="id-ID"/>
        </w:rPr>
        <w:t>81</w:t>
      </w:r>
      <w:r w:rsidR="00DC185B" w:rsidRPr="00DC185B">
        <w:rPr>
          <w:rFonts w:eastAsiaTheme="minorHAnsi"/>
          <w:color w:val="3366FF"/>
          <w:sz w:val="24"/>
          <w:szCs w:val="24"/>
          <w:lang w:val="id-ID"/>
        </w:rPr>
        <w:t>@gmail.com</w:t>
      </w:r>
      <w:r w:rsidR="00DC185B">
        <w:rPr>
          <w:rFonts w:eastAsiaTheme="minorHAnsi"/>
          <w:color w:val="3366FF"/>
          <w:sz w:val="24"/>
          <w:szCs w:val="24"/>
          <w:vertAlign w:val="superscript"/>
          <w:lang w:val="id-ID"/>
        </w:rPr>
        <w:t>3</w:t>
      </w:r>
      <w:r w:rsidR="00DC185B">
        <w:rPr>
          <w:rFonts w:eastAsiaTheme="minorHAnsi"/>
          <w:color w:val="3366FF"/>
          <w:sz w:val="24"/>
          <w:szCs w:val="24"/>
          <w:lang w:val="id-ID"/>
        </w:rPr>
        <w:t xml:space="preserve"> </w:t>
      </w:r>
      <w:hyperlink r:id="rId8" w:history="1">
        <w:r w:rsidR="00B94F24" w:rsidRPr="00757765">
          <w:rPr>
            <w:rStyle w:val="Hyperlink"/>
            <w:rFonts w:eastAsiaTheme="minorHAnsi"/>
            <w:sz w:val="24"/>
            <w:szCs w:val="24"/>
            <w:lang w:val="en-US"/>
          </w:rPr>
          <w:t>masrizalfisip@unsyiah.ac.id</w:t>
        </w:r>
        <w:r w:rsidR="00B94F24" w:rsidRPr="00757765">
          <w:rPr>
            <w:rStyle w:val="Hyperlink"/>
            <w:rFonts w:eastAsiaTheme="minorHAnsi"/>
            <w:sz w:val="20"/>
            <w:szCs w:val="16"/>
            <w:vertAlign w:val="superscript"/>
            <w:lang w:val="id-ID"/>
          </w:rPr>
          <w:t>4</w:t>
        </w:r>
      </w:hyperlink>
      <w:r w:rsidR="00DC185B">
        <w:rPr>
          <w:rFonts w:eastAsiaTheme="minorHAnsi"/>
          <w:color w:val="3366FF"/>
          <w:sz w:val="24"/>
          <w:szCs w:val="24"/>
          <w:lang w:val="en-US"/>
        </w:rPr>
        <w:t>,</w:t>
      </w:r>
      <w:r w:rsidR="00DC185B">
        <w:rPr>
          <w:rFonts w:eastAsiaTheme="minorHAnsi"/>
          <w:color w:val="3366FF"/>
          <w:sz w:val="24"/>
          <w:szCs w:val="24"/>
          <w:lang w:val="id-ID"/>
        </w:rPr>
        <w:t xml:space="preserve"> </w:t>
      </w:r>
      <w:r w:rsidR="00DC185B">
        <w:rPr>
          <w:rFonts w:eastAsiaTheme="minorHAnsi"/>
          <w:color w:val="3366FF"/>
          <w:sz w:val="24"/>
          <w:szCs w:val="24"/>
          <w:lang w:val="en-US"/>
        </w:rPr>
        <w:t>triyanto@utu.ac.id</w:t>
      </w:r>
      <w:r>
        <w:rPr>
          <w:rFonts w:eastAsiaTheme="minorHAnsi"/>
          <w:color w:val="3366FF"/>
          <w:sz w:val="20"/>
          <w:szCs w:val="16"/>
          <w:vertAlign w:val="superscript"/>
          <w:lang w:val="en-US"/>
        </w:rPr>
        <w:t>5</w:t>
      </w:r>
    </w:p>
    <w:p w14:paraId="0A391710" w14:textId="546C8CE9" w:rsidR="006D051C" w:rsidRDefault="006D051C" w:rsidP="00621957">
      <w:pPr>
        <w:spacing w:line="276" w:lineRule="auto"/>
        <w:rPr>
          <w:b/>
          <w:sz w:val="24"/>
          <w:szCs w:val="24"/>
          <w:lang w:val="id-ID"/>
        </w:rPr>
      </w:pPr>
    </w:p>
    <w:p w14:paraId="195A7504" w14:textId="3E47D187" w:rsidR="00FF15A3" w:rsidRDefault="00FF15A3" w:rsidP="00621957">
      <w:pPr>
        <w:spacing w:line="276" w:lineRule="auto"/>
        <w:rPr>
          <w:b/>
          <w:sz w:val="24"/>
          <w:szCs w:val="24"/>
          <w:lang w:val="id-ID"/>
        </w:rPr>
      </w:pPr>
    </w:p>
    <w:p w14:paraId="444D840B" w14:textId="3D8E2973" w:rsidR="00FF15A3" w:rsidRDefault="00FF15A3" w:rsidP="00FF15A3">
      <w:pPr>
        <w:spacing w:line="276" w:lineRule="auto"/>
        <w:jc w:val="center"/>
        <w:rPr>
          <w:b/>
          <w:sz w:val="24"/>
          <w:szCs w:val="24"/>
          <w:lang w:val="id-ID"/>
        </w:rPr>
      </w:pPr>
      <w:r>
        <w:rPr>
          <w:b/>
          <w:sz w:val="24"/>
          <w:szCs w:val="24"/>
          <w:lang w:val="id-ID"/>
        </w:rPr>
        <w:t>Abst</w:t>
      </w:r>
      <w:r w:rsidR="008D04F1">
        <w:rPr>
          <w:b/>
          <w:sz w:val="24"/>
          <w:szCs w:val="24"/>
          <w:lang w:val="id-ID"/>
        </w:rPr>
        <w:t>r</w:t>
      </w:r>
      <w:r>
        <w:rPr>
          <w:b/>
          <w:sz w:val="24"/>
          <w:szCs w:val="24"/>
          <w:lang w:val="id-ID"/>
        </w:rPr>
        <w:t>ak</w:t>
      </w:r>
    </w:p>
    <w:p w14:paraId="6CCF66F2" w14:textId="77777777" w:rsidR="00FF15A3" w:rsidRDefault="00FF15A3" w:rsidP="00FF15A3">
      <w:pPr>
        <w:spacing w:line="276" w:lineRule="auto"/>
        <w:rPr>
          <w:b/>
          <w:sz w:val="24"/>
          <w:szCs w:val="24"/>
          <w:lang w:val="id-ID"/>
        </w:rPr>
      </w:pPr>
    </w:p>
    <w:p w14:paraId="6BAD40A8" w14:textId="0BCC0C21" w:rsidR="00FF15A3" w:rsidRPr="008A708F" w:rsidRDefault="00FF15A3" w:rsidP="00620AB5">
      <w:pPr>
        <w:autoSpaceDE w:val="0"/>
        <w:autoSpaceDN w:val="0"/>
        <w:adjustRightInd w:val="0"/>
        <w:spacing w:line="276" w:lineRule="auto"/>
        <w:ind w:firstLine="720"/>
        <w:jc w:val="both"/>
        <w:rPr>
          <w:sz w:val="24"/>
          <w:szCs w:val="24"/>
          <w:lang w:val="id-ID"/>
        </w:rPr>
      </w:pPr>
      <w:r>
        <w:rPr>
          <w:sz w:val="24"/>
          <w:szCs w:val="24"/>
          <w:lang w:val="id-ID"/>
        </w:rPr>
        <w:t>Mobilititas kerja dikalangan pekerja imigran Aceh di Malaysia merupakan objek kajian yang menarik mengingat jumlah imigran, sejarah dan dinamika kebijakan pemerintah Malaysia juga masyarat dalam merespon keber</w:t>
      </w:r>
      <w:r w:rsidR="008D04F1">
        <w:rPr>
          <w:sz w:val="24"/>
          <w:szCs w:val="24"/>
          <w:lang w:val="id-ID"/>
        </w:rPr>
        <w:t>a</w:t>
      </w:r>
      <w:r>
        <w:rPr>
          <w:sz w:val="24"/>
          <w:szCs w:val="24"/>
          <w:lang w:val="id-ID"/>
        </w:rPr>
        <w:t xml:space="preserve">daan imigran asal Aceh. Tulisan ini bertujuan untuk menelaah mobilitas kerja atau okupasi pekerja imigran dengan menggunakan empat perspektif yaitu  perspektif asimilasi, pluraslisme budaya, </w:t>
      </w:r>
      <w:r>
        <w:rPr>
          <w:i/>
          <w:sz w:val="24"/>
          <w:szCs w:val="24"/>
          <w:lang w:val="id-ID"/>
        </w:rPr>
        <w:t xml:space="preserve">human capital, social capital </w:t>
      </w:r>
      <w:r>
        <w:rPr>
          <w:sz w:val="24"/>
          <w:szCs w:val="24"/>
          <w:lang w:val="id-ID"/>
        </w:rPr>
        <w:t xml:space="preserve">dan perspektif struktural. </w:t>
      </w:r>
      <w:r w:rsidR="006A27A3">
        <w:rPr>
          <w:sz w:val="24"/>
          <w:szCs w:val="24"/>
          <w:lang w:val="id-ID"/>
        </w:rPr>
        <w:t>Metode penelitian yang digunakan kuantitatif dengan teknik pengumpulan datanya melalu</w:t>
      </w:r>
      <w:r w:rsidR="00931C84">
        <w:rPr>
          <w:sz w:val="24"/>
          <w:szCs w:val="24"/>
          <w:lang w:val="id-ID"/>
        </w:rPr>
        <w:t>i</w:t>
      </w:r>
      <w:r w:rsidR="006A27A3">
        <w:rPr>
          <w:sz w:val="24"/>
          <w:szCs w:val="24"/>
          <w:lang w:val="id-ID"/>
        </w:rPr>
        <w:t xml:space="preserve"> kuisioner. </w:t>
      </w:r>
      <w:r>
        <w:rPr>
          <w:sz w:val="24"/>
          <w:szCs w:val="24"/>
          <w:lang w:val="id-ID"/>
        </w:rPr>
        <w:t xml:space="preserve">Penelitian ini menemukan bahwa status pekerjaan dan mobilitas vertikal secara sangat mendasar ditentukan oleh </w:t>
      </w:r>
      <w:r>
        <w:rPr>
          <w:i/>
          <w:sz w:val="24"/>
          <w:szCs w:val="24"/>
          <w:lang w:val="id-ID"/>
        </w:rPr>
        <w:t xml:space="preserve">human capital </w:t>
      </w:r>
      <w:r>
        <w:rPr>
          <w:sz w:val="24"/>
          <w:szCs w:val="24"/>
          <w:lang w:val="id-ID"/>
        </w:rPr>
        <w:t xml:space="preserve">seperti etos kerja, pengalaman atau profesionalisme. Secara mendasar mobilitas pekerjaan dipengaruhi oleh </w:t>
      </w:r>
      <w:r w:rsidR="00531D34">
        <w:rPr>
          <w:sz w:val="24"/>
          <w:szCs w:val="24"/>
          <w:lang w:val="id-ID"/>
        </w:rPr>
        <w:t>pen</w:t>
      </w:r>
      <w:r>
        <w:rPr>
          <w:sz w:val="24"/>
          <w:szCs w:val="24"/>
          <w:lang w:val="id-ID"/>
        </w:rPr>
        <w:t xml:space="preserve">erimaan pasar terhadap tenaga kerja asing dan kemampuan untuk </w:t>
      </w:r>
      <w:r w:rsidR="00EC5C45">
        <w:rPr>
          <w:sz w:val="24"/>
          <w:szCs w:val="24"/>
          <w:lang w:val="id-ID"/>
        </w:rPr>
        <w:t>ber</w:t>
      </w:r>
      <w:r>
        <w:rPr>
          <w:sz w:val="24"/>
          <w:szCs w:val="24"/>
          <w:lang w:val="id-ID"/>
        </w:rPr>
        <w:t xml:space="preserve">baur dengan nilai-nilai masyarakat lokal. Peran penting kolaraborasi dan kerjasama dengan saling memberikan informasi sesama pekerja migran terlihat dalam mobilitas horizontal dan mobilitas spatial mereka dalam memperbaiki status pekerjaan. </w:t>
      </w:r>
    </w:p>
    <w:p w14:paraId="709658DA" w14:textId="77777777" w:rsidR="00FF15A3" w:rsidRDefault="00FF15A3" w:rsidP="00FF15A3"/>
    <w:p w14:paraId="27EF3AFC" w14:textId="7B769C21" w:rsidR="00FF15A3" w:rsidRDefault="00FF15A3" w:rsidP="00FF15A3">
      <w:pPr>
        <w:spacing w:line="276" w:lineRule="auto"/>
        <w:rPr>
          <w:b/>
          <w:sz w:val="24"/>
          <w:szCs w:val="24"/>
          <w:lang w:val="id-ID"/>
        </w:rPr>
      </w:pPr>
      <w:r>
        <w:rPr>
          <w:lang w:val="id-ID"/>
        </w:rPr>
        <w:t>Kata Kunci: Mobilitas kerja, mobilitas vertikal, mobilitas horizontal</w:t>
      </w:r>
      <w:r w:rsidR="001B3CE9">
        <w:rPr>
          <w:b/>
          <w:sz w:val="24"/>
          <w:szCs w:val="24"/>
          <w:lang w:val="id-ID"/>
        </w:rPr>
        <w:t xml:space="preserve">, </w:t>
      </w:r>
      <w:r w:rsidR="001B3CE9">
        <w:rPr>
          <w:lang w:val="id-ID"/>
        </w:rPr>
        <w:t>pekerja migran,</w:t>
      </w:r>
    </w:p>
    <w:p w14:paraId="3A00EDDA" w14:textId="31E5B8FD" w:rsidR="00FF15A3" w:rsidRDefault="00FF15A3" w:rsidP="00621957">
      <w:pPr>
        <w:spacing w:line="276" w:lineRule="auto"/>
        <w:rPr>
          <w:b/>
          <w:sz w:val="24"/>
          <w:szCs w:val="24"/>
          <w:lang w:val="id-ID"/>
        </w:rPr>
      </w:pPr>
    </w:p>
    <w:p w14:paraId="54F6A078" w14:textId="77777777" w:rsidR="008028C4" w:rsidRDefault="008028C4" w:rsidP="00621957">
      <w:pPr>
        <w:spacing w:line="276" w:lineRule="auto"/>
        <w:rPr>
          <w:b/>
          <w:sz w:val="24"/>
          <w:szCs w:val="24"/>
          <w:lang w:val="id-ID"/>
        </w:rPr>
      </w:pPr>
    </w:p>
    <w:p w14:paraId="4B367FC0" w14:textId="46F4C808" w:rsidR="00CF75E4" w:rsidRDefault="00BD5DA2" w:rsidP="00621957">
      <w:pPr>
        <w:spacing w:line="276" w:lineRule="auto"/>
        <w:rPr>
          <w:b/>
          <w:sz w:val="24"/>
          <w:szCs w:val="24"/>
          <w:lang w:val="id-ID"/>
        </w:rPr>
      </w:pPr>
      <w:r>
        <w:rPr>
          <w:b/>
          <w:sz w:val="24"/>
          <w:szCs w:val="24"/>
          <w:lang w:val="id-ID"/>
        </w:rPr>
        <w:t>INTRODUCTION</w:t>
      </w:r>
    </w:p>
    <w:p w14:paraId="37AAA336" w14:textId="77777777" w:rsidR="001B4E2D" w:rsidRPr="00CA6375" w:rsidRDefault="001B4E2D" w:rsidP="00621957">
      <w:pPr>
        <w:spacing w:line="276" w:lineRule="auto"/>
        <w:rPr>
          <w:b/>
          <w:sz w:val="24"/>
          <w:szCs w:val="24"/>
          <w:lang w:val="id-ID"/>
        </w:rPr>
      </w:pPr>
    </w:p>
    <w:p w14:paraId="04CFD8C6" w14:textId="3DD836B9" w:rsidR="00CF75E4" w:rsidRPr="00621957" w:rsidRDefault="00CF75E4" w:rsidP="001B4E2D">
      <w:pPr>
        <w:spacing w:line="276" w:lineRule="auto"/>
        <w:ind w:firstLine="720"/>
        <w:jc w:val="both"/>
        <w:rPr>
          <w:sz w:val="24"/>
          <w:szCs w:val="24"/>
          <w:lang w:val="en-US"/>
        </w:rPr>
      </w:pPr>
      <w:r w:rsidRPr="00621957">
        <w:rPr>
          <w:sz w:val="24"/>
          <w:szCs w:val="24"/>
          <w:lang w:val="en-US"/>
        </w:rPr>
        <w:t>The flow of Indonesian immigrants to Malaysia has been noticed since as early as 1960’s and 1970’s due to the open policy adopted by Malaysia to meet its acute shortage of labor force in its multi-sectoral developmental activities</w:t>
      </w:r>
      <w:r w:rsidR="00D9582E">
        <w:rPr>
          <w:sz w:val="24"/>
          <w:szCs w:val="24"/>
          <w:lang w:val="en-US"/>
        </w:rPr>
        <w:t xml:space="preserve"> </w:t>
      </w:r>
      <w:r w:rsidR="00D9582E">
        <w:rPr>
          <w:sz w:val="24"/>
          <w:szCs w:val="24"/>
          <w:lang w:val="en-US"/>
        </w:rPr>
        <w:fldChar w:fldCharType="begin" w:fldLock="1"/>
      </w:r>
      <w:r w:rsidR="00D9582E">
        <w:rPr>
          <w:sz w:val="24"/>
          <w:szCs w:val="24"/>
          <w:lang w:val="en-US"/>
        </w:rPr>
        <w:instrText>ADDIN CSL_CITATION {"citationItems":[{"id":"ITEM-1","itemData":{"author":[{"dropping-particle":"","family":"Zehadul","given":"Karim et.al","non-dropping-particle":"","parse-names":false,"suffix":""}],"id":"ITEM-1","issued":{"date-parts":[["1999"]]},"publisher":"Utusan Publications","publisher-place":"Kuala Lumpur","title":"Foreign workers in Malaysia: issues and implications","type":"book"},"uris":["http://www.mendeley.com/documents/?uuid=87759397-1359-4997-8fb8-21f24194dece"]}],"mendeley":{"formattedCitation":"(Zehadul, 1999)","plainTextFormattedCitation":"(Zehadul, 1999)","previouslyFormattedCitation":"(Zehadul, 1999)"},"properties":{"noteIndex":0},"schema":"https://github.com/citation-style-language/schema/raw/master/csl-citation.json"}</w:instrText>
      </w:r>
      <w:r w:rsidR="00D9582E">
        <w:rPr>
          <w:sz w:val="24"/>
          <w:szCs w:val="24"/>
          <w:lang w:val="en-US"/>
        </w:rPr>
        <w:fldChar w:fldCharType="separate"/>
      </w:r>
      <w:r w:rsidR="00D9582E" w:rsidRPr="00D9582E">
        <w:rPr>
          <w:noProof/>
          <w:sz w:val="24"/>
          <w:szCs w:val="24"/>
          <w:lang w:val="en-US"/>
        </w:rPr>
        <w:t>(Zehadul, 1999)</w:t>
      </w:r>
      <w:r w:rsidR="00D9582E">
        <w:rPr>
          <w:sz w:val="24"/>
          <w:szCs w:val="24"/>
          <w:lang w:val="en-US"/>
        </w:rPr>
        <w:fldChar w:fldCharType="end"/>
      </w:r>
      <w:r w:rsidR="00D9582E">
        <w:rPr>
          <w:sz w:val="24"/>
          <w:szCs w:val="24"/>
          <w:lang w:val="en-US"/>
        </w:rPr>
        <w:t>.</w:t>
      </w:r>
      <w:r w:rsidRPr="00621957">
        <w:rPr>
          <w:sz w:val="24"/>
          <w:szCs w:val="24"/>
          <w:lang w:val="en-US"/>
        </w:rPr>
        <w:t xml:space="preserve"> However, in the mid 1980’s, it changes from a steady stream to a flood</w:t>
      </w:r>
      <w:r w:rsidR="005D2C32">
        <w:rPr>
          <w:sz w:val="24"/>
          <w:szCs w:val="24"/>
          <w:lang w:val="en-US"/>
        </w:rPr>
        <w:t xml:space="preserve"> </w:t>
      </w:r>
      <w:r w:rsidR="005D2C32">
        <w:rPr>
          <w:sz w:val="24"/>
          <w:szCs w:val="24"/>
          <w:lang w:val="en-US"/>
        </w:rPr>
        <w:fldChar w:fldCharType="begin" w:fldLock="1"/>
      </w:r>
      <w:r w:rsidR="00BF38A0">
        <w:rPr>
          <w:sz w:val="24"/>
          <w:szCs w:val="24"/>
          <w:lang w:val="en-US"/>
        </w:rPr>
        <w:instrText>ADDIN CSL_CITATION {"citationItems":[{"id":"ITEM-1","itemData":{"author":[{"dropping-particle":"","family":"Graeme","given":"Hugo","non-dropping-particle":"","parse-names":false,"suffix":""}],"editor":[{"dropping-particle":"","family":"Aris Ananta and Evi Nurvidya Arifin","given":"","non-dropping-particle":"","parse-names":false,"suffix":""}],"id":"ITEM-1","issued":{"date-parts":[["2004"]]},"number-of-pages":"29","publisher":"ISEAS Publication","publisher-place":"Singapore","title":"International Migration in Southeast Asian since World War II?” in International migration in Southeast Asia","type":"book"},"uris":["http://www.mendeley.com/documents/?uuid=a6f40701-c576-4e97-9ec9-3b674106d6b4"]}],"mendeley":{"formattedCitation":"(Graeme, 2004)","plainTextFormattedCitation":"(Graeme, 2004)","previouslyFormattedCitation":"(Graeme, 2004)"},"properties":{"noteIndex":0},"schema":"https://github.com/citation-style-language/schema/raw/master/csl-citation.json"}</w:instrText>
      </w:r>
      <w:r w:rsidR="005D2C32">
        <w:rPr>
          <w:sz w:val="24"/>
          <w:szCs w:val="24"/>
          <w:lang w:val="en-US"/>
        </w:rPr>
        <w:fldChar w:fldCharType="separate"/>
      </w:r>
      <w:r w:rsidR="005D2C32" w:rsidRPr="005D2C32">
        <w:rPr>
          <w:noProof/>
          <w:sz w:val="24"/>
          <w:szCs w:val="24"/>
          <w:lang w:val="en-US"/>
        </w:rPr>
        <w:t>(Graeme, 2004)</w:t>
      </w:r>
      <w:r w:rsidR="005D2C32">
        <w:rPr>
          <w:sz w:val="24"/>
          <w:szCs w:val="24"/>
          <w:lang w:val="en-US"/>
        </w:rPr>
        <w:fldChar w:fldCharType="end"/>
      </w:r>
      <w:r w:rsidR="005D2C32">
        <w:rPr>
          <w:sz w:val="24"/>
          <w:szCs w:val="24"/>
          <w:lang w:val="en-US"/>
        </w:rPr>
        <w:t>.</w:t>
      </w:r>
      <w:r w:rsidRPr="00621957">
        <w:rPr>
          <w:sz w:val="24"/>
          <w:szCs w:val="24"/>
          <w:lang w:val="en-US"/>
        </w:rPr>
        <w:t xml:space="preserve"> The major cause for the change was the New Economic Policy (NEP) adopted by the Malaysian Parliament and rapid industrialization process. </w:t>
      </w:r>
    </w:p>
    <w:p w14:paraId="22B14012" w14:textId="58E0CA36" w:rsidR="00CF75E4" w:rsidRPr="00621957" w:rsidRDefault="00CF75E4" w:rsidP="00621957">
      <w:pPr>
        <w:spacing w:line="276" w:lineRule="auto"/>
        <w:jc w:val="both"/>
        <w:rPr>
          <w:sz w:val="24"/>
          <w:szCs w:val="24"/>
          <w:lang w:val="en-US"/>
        </w:rPr>
      </w:pPr>
      <w:r w:rsidRPr="00621957">
        <w:rPr>
          <w:sz w:val="24"/>
          <w:szCs w:val="24"/>
          <w:lang w:val="en-US"/>
        </w:rPr>
        <w:t xml:space="preserve">The policy laid much emphasis on export-oriented industrialization, public sector expansion and agricultural development. As the result, it creates numerous new jobs especially in industrial and public sectors and thus drew rural dwellers to the cities. It created major shortage in certain sectors, especially plantation agriculture (palm oil, rubber and cocoa), construction, service, particularly </w:t>
      </w:r>
      <w:r w:rsidRPr="00621957">
        <w:rPr>
          <w:sz w:val="24"/>
          <w:szCs w:val="24"/>
          <w:lang w:val="en-US"/>
        </w:rPr>
        <w:lastRenderedPageBreak/>
        <w:t>domestic work, and lately in manufacturing sectors</w:t>
      </w:r>
      <w:r w:rsidR="00BF38A0">
        <w:rPr>
          <w:sz w:val="24"/>
          <w:szCs w:val="24"/>
          <w:lang w:val="en-US"/>
        </w:rPr>
        <w:t xml:space="preserve"> </w:t>
      </w:r>
      <w:r w:rsidR="00BF38A0">
        <w:rPr>
          <w:sz w:val="24"/>
          <w:szCs w:val="24"/>
          <w:lang w:val="en-US"/>
        </w:rPr>
        <w:fldChar w:fldCharType="begin" w:fldLock="1"/>
      </w:r>
      <w:r w:rsidR="006145B2">
        <w:rPr>
          <w:sz w:val="24"/>
          <w:szCs w:val="24"/>
          <w:lang w:val="en-US"/>
        </w:rPr>
        <w:instrText>ADDIN CSL_CITATION {"citationItems":[{"id":"ITEM-1","itemData":{"author":[{"dropping-particle":"","family":"James","given":"Nayagam","non-dropping-particle":"","parse-names":false,"suffix":""}],"container-title":"Asian and Pacific Migration Journal","id":"ITEM-1","issue":"3","issued":{"date-parts":[["1992"]]},"page":"77-94","title":"Migration labor absorption in Malaysia","type":"article-journal","volume":"1"},"uris":["http://www.mendeley.com/documents/?uuid=230e8f15-7042-4d3d-9a83-58223b30f464"]},{"id":"ITEM-2","itemData":{"author":[{"dropping-particle":"","family":"Sidney","given":"Jones","non-dropping-particle":"","parse-names":false,"suffix":""}],"id":"ITEM-2","issued":{"date-parts":[["2000"]]},"number-of-pages":"24","publisher":"Asia 2000 Ltd and Australia","publisher-place":"Hongkong","title":"Making money off migrants: the Indonesian exodus to Malaysia","type":"book"},"uris":["http://www.mendeley.com/documents/?uuid=358ec7d0-4466-4fde-a2c0-50dab2e49348"]}],"mendeley":{"formattedCitation":"(James, 1992; Sidney, 2000)","plainTextFormattedCitation":"(James, 1992; Sidney, 2000)","previouslyFormattedCitation":"(James, 1992; Sidney, 2000)"},"properties":{"noteIndex":0},"schema":"https://github.com/citation-style-language/schema/raw/master/csl-citation.json"}</w:instrText>
      </w:r>
      <w:r w:rsidR="00BF38A0">
        <w:rPr>
          <w:sz w:val="24"/>
          <w:szCs w:val="24"/>
          <w:lang w:val="en-US"/>
        </w:rPr>
        <w:fldChar w:fldCharType="separate"/>
      </w:r>
      <w:r w:rsidR="00BF38A0" w:rsidRPr="00BF38A0">
        <w:rPr>
          <w:noProof/>
          <w:sz w:val="24"/>
          <w:szCs w:val="24"/>
          <w:lang w:val="en-US"/>
        </w:rPr>
        <w:t>(James, 1992; Sidney, 2000)</w:t>
      </w:r>
      <w:r w:rsidR="00BF38A0">
        <w:rPr>
          <w:sz w:val="24"/>
          <w:szCs w:val="24"/>
          <w:lang w:val="en-US"/>
        </w:rPr>
        <w:fldChar w:fldCharType="end"/>
      </w:r>
      <w:r w:rsidR="00BF38A0">
        <w:rPr>
          <w:sz w:val="24"/>
          <w:szCs w:val="24"/>
          <w:lang w:val="en-US"/>
        </w:rPr>
        <w:t xml:space="preserve">. </w:t>
      </w:r>
      <w:r w:rsidRPr="00621957">
        <w:rPr>
          <w:sz w:val="24"/>
          <w:szCs w:val="24"/>
          <w:lang w:val="en-US"/>
        </w:rPr>
        <w:t>These sectors became the major attraction for Indonesian immigrant workers as local labors decline to take up these jobs</w:t>
      </w:r>
      <w:r w:rsidR="006145B2">
        <w:rPr>
          <w:sz w:val="24"/>
          <w:szCs w:val="24"/>
          <w:lang w:val="en-US"/>
        </w:rPr>
        <w:t xml:space="preserve"> </w:t>
      </w:r>
      <w:r w:rsidR="006145B2">
        <w:rPr>
          <w:sz w:val="24"/>
          <w:szCs w:val="24"/>
          <w:lang w:val="en-US"/>
        </w:rPr>
        <w:fldChar w:fldCharType="begin" w:fldLock="1"/>
      </w:r>
      <w:r w:rsidR="00B2689A">
        <w:rPr>
          <w:sz w:val="24"/>
          <w:szCs w:val="24"/>
          <w:lang w:val="en-US"/>
        </w:rPr>
        <w:instrText>ADDIN CSL_CITATION {"citationItems":[{"id":"ITEM-1","itemData":{"author":[{"dropping-particle":"","family":"Sidney","given":"Jones","non-dropping-particle":"","parse-names":false,"suffix":""}],"id":"ITEM-1","issued":{"date-parts":[["2000"]]},"number-of-pages":"24","publisher":"Asia 2000 Ltd and Australia","publisher-place":"Hongkong","title":"Making money off migrants: the Indonesian exodus to Malaysia","type":"book"},"uris":["http://www.mendeley.com/documents/?uuid=358ec7d0-4466-4fde-a2c0-50dab2e49348"]}],"mendeley":{"formattedCitation":"(Sidney, 2000)","plainTextFormattedCitation":"(Sidney, 2000)","previouslyFormattedCitation":"(Sidney, 2000)"},"properties":{"noteIndex":0},"schema":"https://github.com/citation-style-language/schema/raw/master/csl-citation.json"}</w:instrText>
      </w:r>
      <w:r w:rsidR="006145B2">
        <w:rPr>
          <w:sz w:val="24"/>
          <w:szCs w:val="24"/>
          <w:lang w:val="en-US"/>
        </w:rPr>
        <w:fldChar w:fldCharType="separate"/>
      </w:r>
      <w:r w:rsidR="006145B2" w:rsidRPr="006145B2">
        <w:rPr>
          <w:noProof/>
          <w:sz w:val="24"/>
          <w:szCs w:val="24"/>
          <w:lang w:val="en-US"/>
        </w:rPr>
        <w:t>(Sidney, 2000)</w:t>
      </w:r>
      <w:r w:rsidR="006145B2">
        <w:rPr>
          <w:sz w:val="24"/>
          <w:szCs w:val="24"/>
          <w:lang w:val="en-US"/>
        </w:rPr>
        <w:fldChar w:fldCharType="end"/>
      </w:r>
      <w:r w:rsidR="006145B2">
        <w:rPr>
          <w:sz w:val="24"/>
          <w:szCs w:val="24"/>
          <w:lang w:val="en-US"/>
        </w:rPr>
        <w:t>.</w:t>
      </w:r>
      <w:r w:rsidRPr="00621957">
        <w:rPr>
          <w:sz w:val="24"/>
          <w:szCs w:val="24"/>
          <w:lang w:val="en-US"/>
        </w:rPr>
        <w:t xml:space="preserve"> This state persists and Indonesian workers continue to dominate these sectors till now.</w:t>
      </w:r>
    </w:p>
    <w:p w14:paraId="1595F233" w14:textId="4F038EE1" w:rsidR="00CF75E4" w:rsidRPr="00621957" w:rsidRDefault="00CF75E4" w:rsidP="008028C4">
      <w:pPr>
        <w:spacing w:line="276" w:lineRule="auto"/>
        <w:ind w:firstLine="720"/>
        <w:jc w:val="both"/>
        <w:rPr>
          <w:sz w:val="24"/>
          <w:szCs w:val="24"/>
          <w:lang w:val="en-US"/>
        </w:rPr>
      </w:pPr>
      <w:r w:rsidRPr="00621957">
        <w:rPr>
          <w:sz w:val="24"/>
          <w:szCs w:val="24"/>
          <w:lang w:val="en-US"/>
        </w:rPr>
        <w:t>According to Department of immigration of Malaysia, for example, in the late 1990s alone the documented foreign workers in Malaysia consisted of 36 per cent Indonesians. In domestic service sector, out of the total 111,750 domestic worker, 79,169 were Indonesians. Plantations employed a total workforce of 137,956 and 108,778 were Indonesians. The construction sector employed 133,414 workers and 94,561 were Indonesians. The service sector employed 12,485 workers and 3,062 were Indonesians. And finally, the manufacturing sector employed about 107,148 and 30,568 were Indonesians</w:t>
      </w:r>
      <w:r w:rsidR="00960FC2">
        <w:rPr>
          <w:sz w:val="24"/>
          <w:szCs w:val="24"/>
          <w:lang w:val="en-US"/>
        </w:rPr>
        <w:t xml:space="preserve"> </w:t>
      </w:r>
      <w:r w:rsidR="003567C6">
        <w:rPr>
          <w:sz w:val="24"/>
          <w:szCs w:val="24"/>
          <w:lang w:val="en-US"/>
        </w:rPr>
        <w:fldChar w:fldCharType="begin" w:fldLock="1"/>
      </w:r>
      <w:r w:rsidR="0094240F">
        <w:rPr>
          <w:sz w:val="24"/>
          <w:szCs w:val="24"/>
          <w:lang w:val="en-US"/>
        </w:rPr>
        <w:instrText>ADDIN CSL_CITATION {"citationItems":[{"id":"ITEM-1","itemData":{"author":[{"dropping-particle":"","family":"Graeme","given":"Hugo","non-dropping-particle":"","parse-names":false,"suffix":""}],"editor":[{"dropping-particle":"","family":"Aris Ananta and Evi Nurvidya Arifin","given":"","non-dropping-particle":"","parse-names":false,"suffix":""}],"id":"ITEM-1","issued":{"date-parts":[["2004"]]},"number-of-pages":"29","publisher":"ISEAS Publication","publisher-place":"Singapore","title":"International Migration in Southeast Asian since World War II?” in International migration in Southeast Asia","type":"book"},"uris":["http://www.mendeley.com/documents/?uuid=a6f40701-c576-4e97-9ec9-3b674106d6b4"]}],"mendeley":{"formattedCitation":"(Graeme, 2004)","plainTextFormattedCitation":"(Graeme, 2004)","previouslyFormattedCitation":"(Graeme, 2004)"},"properties":{"noteIndex":0},"schema":"https://github.com/citation-style-language/schema/raw/master/csl-citation.json"}</w:instrText>
      </w:r>
      <w:r w:rsidR="003567C6">
        <w:rPr>
          <w:sz w:val="24"/>
          <w:szCs w:val="24"/>
          <w:lang w:val="en-US"/>
        </w:rPr>
        <w:fldChar w:fldCharType="separate"/>
      </w:r>
      <w:r w:rsidR="003567C6" w:rsidRPr="003567C6">
        <w:rPr>
          <w:noProof/>
          <w:sz w:val="24"/>
          <w:szCs w:val="24"/>
          <w:lang w:val="en-US"/>
        </w:rPr>
        <w:t>(Graeme, 2004)</w:t>
      </w:r>
      <w:r w:rsidR="003567C6">
        <w:rPr>
          <w:sz w:val="24"/>
          <w:szCs w:val="24"/>
          <w:lang w:val="en-US"/>
        </w:rPr>
        <w:fldChar w:fldCharType="end"/>
      </w:r>
      <w:r w:rsidR="00834B9B">
        <w:rPr>
          <w:sz w:val="24"/>
          <w:szCs w:val="24"/>
          <w:lang w:val="en-US"/>
        </w:rPr>
        <w:t>.</w:t>
      </w:r>
      <w:r w:rsidRPr="00621957">
        <w:rPr>
          <w:sz w:val="24"/>
          <w:szCs w:val="24"/>
          <w:lang w:val="en-US"/>
        </w:rPr>
        <w:t xml:space="preserve"> Almost all of them engage in unskilled and semiskilled jobs in all mentioned sectors</w:t>
      </w:r>
      <w:r w:rsidR="00B2689A">
        <w:rPr>
          <w:sz w:val="24"/>
          <w:szCs w:val="24"/>
          <w:lang w:val="en-US"/>
        </w:rPr>
        <w:t xml:space="preserve"> </w:t>
      </w:r>
      <w:r w:rsidR="00B2689A">
        <w:rPr>
          <w:sz w:val="24"/>
          <w:szCs w:val="24"/>
          <w:lang w:val="en-US"/>
        </w:rPr>
        <w:fldChar w:fldCharType="begin" w:fldLock="1"/>
      </w:r>
      <w:r w:rsidR="0094240F">
        <w:rPr>
          <w:sz w:val="24"/>
          <w:szCs w:val="24"/>
          <w:lang w:val="en-US"/>
        </w:rPr>
        <w:instrText>ADDIN CSL_CITATION {"citationItems":[{"id":"ITEM-1","itemData":{"author":[{"dropping-particle":"","family":"Sidney","given":"Jones","non-dropping-particle":"","parse-names":false,"suffix":""}],"id":"ITEM-1","issued":{"date-parts":[["2000"]]},"number-of-pages":"24","publisher":"Asia 2000 Ltd and Australia","publisher-place":"Hongkong","title":"Making money off migrants: the Indonesian exodus to Malaysia","type":"book"},"uris":["http://www.mendeley.com/documents/?uuid=358ec7d0-4466-4fde-a2c0-50dab2e49348"]},{"id":"ITEM-2","itemData":{"author":[{"dropping-particle":"","family":"Graeme","given":"Hugo","non-dropping-particle":"","parse-names":false,"suffix":""}],"editor":[{"dropping-particle":"","family":"Aris Ananta and Evi Nurvidya Arifin","given":"","non-dropping-particle":"","parse-names":false,"suffix":""}],"id":"ITEM-2","issued":{"date-parts":[["2004"]]},"number-of-pages":"29","publisher":"ISEAS Publication","publisher-place":"Singapore","title":"International Migration in Southeast Asian since World War II?” in International migration in Southeast Asia","type":"book"},"uris":["http://www.mendeley.com/documents/?uuid=a6f40701-c576-4e97-9ec9-3b674106d6b4"]}],"mendeley":{"formattedCitation":"(Graeme, 2004; Sidney, 2000)","plainTextFormattedCitation":"(Graeme, 2004; Sidney, 2000)","previouslyFormattedCitation":"(Graeme, 2004; Sidney, 2000)"},"properties":{"noteIndex":0},"schema":"https://github.com/citation-style-language/schema/raw/master/csl-citation.json"}</w:instrText>
      </w:r>
      <w:r w:rsidR="00B2689A">
        <w:rPr>
          <w:sz w:val="24"/>
          <w:szCs w:val="24"/>
          <w:lang w:val="en-US"/>
        </w:rPr>
        <w:fldChar w:fldCharType="separate"/>
      </w:r>
      <w:r w:rsidR="0094240F" w:rsidRPr="0094240F">
        <w:rPr>
          <w:noProof/>
          <w:sz w:val="24"/>
          <w:szCs w:val="24"/>
          <w:lang w:val="en-US"/>
        </w:rPr>
        <w:t>(Graeme, 2004; Sidney, 2000)</w:t>
      </w:r>
      <w:r w:rsidR="00B2689A">
        <w:rPr>
          <w:sz w:val="24"/>
          <w:szCs w:val="24"/>
          <w:lang w:val="en-US"/>
        </w:rPr>
        <w:fldChar w:fldCharType="end"/>
      </w:r>
      <w:r w:rsidRPr="00621957">
        <w:rPr>
          <w:sz w:val="24"/>
          <w:szCs w:val="24"/>
          <w:lang w:val="en-US"/>
        </w:rPr>
        <w:t xml:space="preserve"> </w:t>
      </w:r>
    </w:p>
    <w:p w14:paraId="2EA8E6B6" w14:textId="16CCBC7B" w:rsidR="00CF75E4" w:rsidRPr="00621957" w:rsidRDefault="00CF75E4" w:rsidP="00621957">
      <w:pPr>
        <w:spacing w:line="276" w:lineRule="auto"/>
        <w:jc w:val="both"/>
        <w:rPr>
          <w:sz w:val="24"/>
          <w:szCs w:val="24"/>
          <w:lang w:val="en-US"/>
        </w:rPr>
      </w:pPr>
      <w:r w:rsidRPr="00621957">
        <w:rPr>
          <w:sz w:val="24"/>
          <w:szCs w:val="24"/>
          <w:lang w:val="en-US"/>
        </w:rPr>
        <w:t>Furthermore, the recent steady stream of immigrant to the country legally and illegally, creates tough competition in finding jobs. Their absorptions within a larger economic and societal context and their abilities to incorporate have then been a major issue following the shift of recruitment policies and systems for Indonesian immigrants. The government has declared “to prefer Indonesian immigrants as the last to be hired and the first to be fired”</w:t>
      </w:r>
      <w:r w:rsidR="00834B9B">
        <w:rPr>
          <w:sz w:val="24"/>
          <w:szCs w:val="24"/>
          <w:lang w:val="en-US"/>
        </w:rPr>
        <w:t xml:space="preserve"> </w:t>
      </w:r>
      <w:r w:rsidR="00834B9B">
        <w:rPr>
          <w:sz w:val="24"/>
          <w:szCs w:val="24"/>
          <w:lang w:val="en-US"/>
        </w:rPr>
        <w:fldChar w:fldCharType="begin" w:fldLock="1"/>
      </w:r>
      <w:r w:rsidR="00DB5EF9">
        <w:rPr>
          <w:sz w:val="24"/>
          <w:szCs w:val="24"/>
          <w:lang w:val="en-US"/>
        </w:rPr>
        <w:instrText>ADDIN CSL_CITATION {"citationItems":[{"id":"ITEM-1","itemData":{"author":[{"dropping-particle":"","family":"Sidney","given":"Jones","non-dropping-particle":"","parse-names":false,"suffix":""}],"id":"ITEM-1","issued":{"date-parts":[["2000"]]},"number-of-pages":"24","publisher":"Asia 2000 Ltd and Australia","publisher-place":"Hongkong","title":"Making money off migrants: the Indonesian exodus to Malaysia","type":"book"},"uris":["http://www.mendeley.com/documents/?uuid=358ec7d0-4466-4fde-a2c0-50dab2e49348"]}],"mendeley":{"formattedCitation":"(Sidney, 2000)","plainTextFormattedCitation":"(Sidney, 2000)","previouslyFormattedCitation":"(Sidney, 2000)"},"properties":{"noteIndex":0},"schema":"https://github.com/citation-style-language/schema/raw/master/csl-citation.json"}</w:instrText>
      </w:r>
      <w:r w:rsidR="00834B9B">
        <w:rPr>
          <w:sz w:val="24"/>
          <w:szCs w:val="24"/>
          <w:lang w:val="en-US"/>
        </w:rPr>
        <w:fldChar w:fldCharType="separate"/>
      </w:r>
      <w:r w:rsidR="00834B9B" w:rsidRPr="00834B9B">
        <w:rPr>
          <w:noProof/>
          <w:sz w:val="24"/>
          <w:szCs w:val="24"/>
          <w:lang w:val="en-US"/>
        </w:rPr>
        <w:t>(Sidney, 2000)</w:t>
      </w:r>
      <w:r w:rsidR="00834B9B">
        <w:rPr>
          <w:sz w:val="24"/>
          <w:szCs w:val="24"/>
          <w:lang w:val="en-US"/>
        </w:rPr>
        <w:fldChar w:fldCharType="end"/>
      </w:r>
      <w:r w:rsidR="00834B9B">
        <w:rPr>
          <w:sz w:val="24"/>
          <w:szCs w:val="24"/>
          <w:lang w:val="en-US"/>
        </w:rPr>
        <w:t>.</w:t>
      </w:r>
    </w:p>
    <w:p w14:paraId="5BCC418C" w14:textId="67C98FBE" w:rsidR="00CF75E4" w:rsidRPr="00621957" w:rsidRDefault="00CF75E4" w:rsidP="008028C4">
      <w:pPr>
        <w:spacing w:line="276" w:lineRule="auto"/>
        <w:ind w:firstLine="720"/>
        <w:jc w:val="both"/>
        <w:rPr>
          <w:sz w:val="24"/>
          <w:szCs w:val="24"/>
          <w:lang w:val="en-US"/>
        </w:rPr>
      </w:pPr>
      <w:r w:rsidRPr="00621957">
        <w:rPr>
          <w:sz w:val="24"/>
          <w:szCs w:val="24"/>
          <w:lang w:val="en-US"/>
        </w:rPr>
        <w:t xml:space="preserve">The immigrants face tighter control from governmental bodies and, at the same time, </w:t>
      </w:r>
      <w:proofErr w:type="gramStart"/>
      <w:r w:rsidRPr="00621957">
        <w:rPr>
          <w:sz w:val="24"/>
          <w:szCs w:val="24"/>
          <w:lang w:val="en-US"/>
        </w:rPr>
        <w:t>have to</w:t>
      </w:r>
      <w:proofErr w:type="gramEnd"/>
      <w:r w:rsidRPr="00621957">
        <w:rPr>
          <w:sz w:val="24"/>
          <w:szCs w:val="24"/>
          <w:lang w:val="en-US"/>
        </w:rPr>
        <w:t xml:space="preserve"> compete not only with the locals but also with other immigrants. It drags them into hostile atmosphere where they face unemployment or underemployment, and have to change their jobs frequently. Due to this critical situation, as Jones observes, they drift to cities and engage themselves in different occupations other than those of their interests</w:t>
      </w:r>
      <w:r w:rsidR="00857ACE">
        <w:rPr>
          <w:sz w:val="24"/>
          <w:szCs w:val="24"/>
          <w:lang w:val="en-US"/>
        </w:rPr>
        <w:t xml:space="preserve"> </w:t>
      </w:r>
      <w:r w:rsidR="00DB5EF9">
        <w:rPr>
          <w:sz w:val="24"/>
          <w:szCs w:val="24"/>
          <w:lang w:val="en-US"/>
        </w:rPr>
        <w:fldChar w:fldCharType="begin" w:fldLock="1"/>
      </w:r>
      <w:r w:rsidR="00857ACE">
        <w:rPr>
          <w:sz w:val="24"/>
          <w:szCs w:val="24"/>
          <w:lang w:val="en-US"/>
        </w:rPr>
        <w:instrText>ADDIN CSL_CITATION {"citationItems":[{"id":"ITEM-1","itemData":{"author":[{"dropping-particle":"","family":"Sidney","given":"Jones","non-dropping-particle":"","parse-names":false,"suffix":""}],"id":"ITEM-1","issued":{"date-parts":[["2000"]]},"number-of-pages":"24","publisher":"Asia 2000 Ltd and Australia","publisher-place":"Hongkong","title":"Making money off migrants: the Indonesian exodus to Malaysia","type":"book"},"uris":["http://www.mendeley.com/documents/?uuid=358ec7d0-4466-4fde-a2c0-50dab2e49348"]}],"mendeley":{"formattedCitation":"(Sidney, 2000)","plainTextFormattedCitation":"(Sidney, 2000)","previouslyFormattedCitation":"(Sidney, 2000)"},"properties":{"noteIndex":0},"schema":"https://github.com/citation-style-language/schema/raw/master/csl-citation.json"}</w:instrText>
      </w:r>
      <w:r w:rsidR="00DB5EF9">
        <w:rPr>
          <w:sz w:val="24"/>
          <w:szCs w:val="24"/>
          <w:lang w:val="en-US"/>
        </w:rPr>
        <w:fldChar w:fldCharType="separate"/>
      </w:r>
      <w:r w:rsidR="00DB5EF9" w:rsidRPr="00DB5EF9">
        <w:rPr>
          <w:noProof/>
          <w:sz w:val="24"/>
          <w:szCs w:val="24"/>
          <w:lang w:val="en-US"/>
        </w:rPr>
        <w:t>(Sidney, 2000)</w:t>
      </w:r>
      <w:r w:rsidR="00DB5EF9">
        <w:rPr>
          <w:sz w:val="24"/>
          <w:szCs w:val="24"/>
          <w:lang w:val="en-US"/>
        </w:rPr>
        <w:fldChar w:fldCharType="end"/>
      </w:r>
      <w:r w:rsidR="00857ACE">
        <w:rPr>
          <w:sz w:val="24"/>
          <w:szCs w:val="24"/>
          <w:lang w:val="en-US"/>
        </w:rPr>
        <w:t>.</w:t>
      </w:r>
      <w:r w:rsidRPr="00621957">
        <w:rPr>
          <w:sz w:val="24"/>
          <w:szCs w:val="24"/>
          <w:lang w:val="en-US"/>
        </w:rPr>
        <w:t xml:space="preserve"> They get involve in petty trading, self-employment and other soft jobs which are not within ethnic enclave business</w:t>
      </w:r>
      <w:r w:rsidR="00DB5EF9">
        <w:rPr>
          <w:sz w:val="24"/>
          <w:szCs w:val="24"/>
          <w:lang w:val="en-US"/>
        </w:rPr>
        <w:t xml:space="preserve"> </w:t>
      </w:r>
      <w:r w:rsidR="00DB5EF9">
        <w:rPr>
          <w:sz w:val="24"/>
          <w:szCs w:val="24"/>
          <w:lang w:val="en-US"/>
        </w:rPr>
        <w:fldChar w:fldCharType="begin" w:fldLock="1"/>
      </w:r>
      <w:r w:rsidR="00DB5EF9">
        <w:rPr>
          <w:sz w:val="24"/>
          <w:szCs w:val="24"/>
          <w:lang w:val="en-US"/>
        </w:rPr>
        <w:instrText>ADDIN CSL_CITATION {"citationItems":[{"id":"ITEM-1","itemData":{"author":[{"dropping-particle":"","family":"Kaur","given":"Amarjit","non-dropping-particle":"","parse-names":false,"suffix":""}],"container-title":"Rima","id":"ITEM-1","issued":{"date-parts":[["2005"]]},"page":"30","title":"“Indonesian migrant labour in Malaysia: from preferred migrants to “last to be hired” workers’, migrant labour in southeast Asia: needed, not wanted, special issue,”","type":"article-journal","volume":"3"},"uris":["http://www.mendeley.com/documents/?uuid=d391f415-b19b-44ee-a210-62d5ff9146cc"]}],"mendeley":{"formattedCitation":"(Kaur, 2005)","plainTextFormattedCitation":"(Kaur, 2005)","previouslyFormattedCitation":"(Kaur, 2005)"},"properties":{"noteIndex":0},"schema":"https://github.com/citation-style-language/schema/raw/master/csl-citation.json"}</w:instrText>
      </w:r>
      <w:r w:rsidR="00DB5EF9">
        <w:rPr>
          <w:sz w:val="24"/>
          <w:szCs w:val="24"/>
          <w:lang w:val="en-US"/>
        </w:rPr>
        <w:fldChar w:fldCharType="separate"/>
      </w:r>
      <w:r w:rsidR="00DB5EF9" w:rsidRPr="00DB5EF9">
        <w:rPr>
          <w:noProof/>
          <w:sz w:val="24"/>
          <w:szCs w:val="24"/>
          <w:lang w:val="en-US"/>
        </w:rPr>
        <w:t>(Kaur, 2005)</w:t>
      </w:r>
      <w:r w:rsidR="00DB5EF9">
        <w:rPr>
          <w:sz w:val="24"/>
          <w:szCs w:val="24"/>
          <w:lang w:val="en-US"/>
        </w:rPr>
        <w:fldChar w:fldCharType="end"/>
      </w:r>
      <w:r w:rsidR="00DB5EF9">
        <w:rPr>
          <w:sz w:val="24"/>
          <w:szCs w:val="24"/>
          <w:lang w:val="en-US"/>
        </w:rPr>
        <w:t>.</w:t>
      </w:r>
      <w:r w:rsidRPr="00621957">
        <w:rPr>
          <w:sz w:val="24"/>
          <w:szCs w:val="24"/>
          <w:lang w:val="en-US"/>
        </w:rPr>
        <w:t xml:space="preserve"> </w:t>
      </w:r>
    </w:p>
    <w:p w14:paraId="59965996" w14:textId="5622C448" w:rsidR="00CF75E4" w:rsidRPr="00621957" w:rsidRDefault="00CF75E4" w:rsidP="008028C4">
      <w:pPr>
        <w:spacing w:line="276" w:lineRule="auto"/>
        <w:ind w:firstLine="720"/>
        <w:jc w:val="both"/>
        <w:rPr>
          <w:sz w:val="24"/>
          <w:szCs w:val="24"/>
          <w:lang w:val="en-US"/>
        </w:rPr>
      </w:pPr>
      <w:r w:rsidRPr="00621957">
        <w:rPr>
          <w:sz w:val="24"/>
          <w:szCs w:val="24"/>
          <w:lang w:val="en-US"/>
        </w:rPr>
        <w:t>The considerable numbers of Indonesian immigrants are now involved in business such as retailing and grocery in Kula Lumpur. It marks immigrant occupational mobility out of these major sectors</w:t>
      </w:r>
      <w:r w:rsidR="00857ACE">
        <w:rPr>
          <w:sz w:val="24"/>
          <w:szCs w:val="24"/>
          <w:lang w:val="en-US"/>
        </w:rPr>
        <w:t xml:space="preserve"> </w:t>
      </w:r>
      <w:r w:rsidR="00857ACE">
        <w:rPr>
          <w:sz w:val="24"/>
          <w:szCs w:val="24"/>
          <w:lang w:val="en-US"/>
        </w:rPr>
        <w:fldChar w:fldCharType="begin" w:fldLock="1"/>
      </w:r>
      <w:r w:rsidR="006E5F73">
        <w:rPr>
          <w:sz w:val="24"/>
          <w:szCs w:val="24"/>
          <w:lang w:val="en-US"/>
        </w:rPr>
        <w:instrText>ADDIN CSL_CITATION {"citationItems":[{"id":"ITEM-1","itemData":{"author":[{"dropping-particle":"","family":"Kaur","given":"Amarjit","non-dropping-particle":"","parse-names":false,"suffix":""}],"container-title":"Rima","id":"ITEM-1","issued":{"date-parts":[["2005"]]},"page":"30","title":"“Indonesian migrant labour in Malaysia: from preferred migrants to “last to be hired” workers’, migrant labour in southeast Asia: needed, not wanted, special issue,”","type":"article-journal","volume":"3"},"uris":["http://www.mendeley.com/documents/?uuid=d391f415-b19b-44ee-a210-62d5ff9146cc"]}],"mendeley":{"formattedCitation":"(Kaur, 2005)","plainTextFormattedCitation":"(Kaur, 2005)","previouslyFormattedCitation":"(Kaur, 2005)"},"properties":{"noteIndex":0},"schema":"https://github.com/citation-style-language/schema/raw/master/csl-citation.json"}</w:instrText>
      </w:r>
      <w:r w:rsidR="00857ACE">
        <w:rPr>
          <w:sz w:val="24"/>
          <w:szCs w:val="24"/>
          <w:lang w:val="en-US"/>
        </w:rPr>
        <w:fldChar w:fldCharType="separate"/>
      </w:r>
      <w:r w:rsidR="00857ACE" w:rsidRPr="00857ACE">
        <w:rPr>
          <w:noProof/>
          <w:sz w:val="24"/>
          <w:szCs w:val="24"/>
          <w:lang w:val="en-US"/>
        </w:rPr>
        <w:t>(Kaur, 2005)</w:t>
      </w:r>
      <w:r w:rsidR="00857ACE">
        <w:rPr>
          <w:sz w:val="24"/>
          <w:szCs w:val="24"/>
          <w:lang w:val="en-US"/>
        </w:rPr>
        <w:fldChar w:fldCharType="end"/>
      </w:r>
      <w:r w:rsidR="00857ACE">
        <w:rPr>
          <w:sz w:val="24"/>
          <w:szCs w:val="24"/>
          <w:lang w:val="en-US"/>
        </w:rPr>
        <w:t>.</w:t>
      </w:r>
      <w:r w:rsidRPr="00621957">
        <w:rPr>
          <w:sz w:val="24"/>
          <w:szCs w:val="24"/>
          <w:lang w:val="en-US"/>
        </w:rPr>
        <w:t xml:space="preserve"> Hence, the Indonesian workers represent as the vanguard of low occupations which require little or no skill at all</w:t>
      </w:r>
      <w:r w:rsidR="00857ACE">
        <w:rPr>
          <w:sz w:val="24"/>
          <w:szCs w:val="24"/>
          <w:lang w:val="en-US"/>
        </w:rPr>
        <w:t xml:space="preserve"> </w:t>
      </w:r>
      <w:r w:rsidR="006E5F73">
        <w:rPr>
          <w:sz w:val="24"/>
          <w:szCs w:val="24"/>
          <w:lang w:val="en-US"/>
        </w:rPr>
        <w:fldChar w:fldCharType="begin" w:fldLock="1"/>
      </w:r>
      <w:r w:rsidR="00E74AE4">
        <w:rPr>
          <w:sz w:val="24"/>
          <w:szCs w:val="24"/>
          <w:lang w:val="en-US"/>
        </w:rPr>
        <w:instrText>ADDIN CSL_CITATION {"citationItems":[{"id":"ITEM-1","itemData":{"author":[{"dropping-particle":"","family":"Ramasamy","given":"","non-dropping-particle":"","parse-names":false,"suffix":""}],"editor":[{"dropping-particle":"","family":"Aris Ananta and Evi Nurvidya Arifin","given":"","non-dropping-particle":"","parse-names":false,"suffix":""}],"id":"ITEM-1","issued":{"date-parts":[["2004"]]},"number-of-pages":"289","publisher":"ISEAS Publication","publisher-place":"Singapore","title":"International migration and conflict: foreign labor in Malaysia","type":"book"},"uris":["http://www.mendeley.com/documents/?uuid=38167b43-d34c-4f46-83e1-dd1ee7d85f3f"]}],"mendeley":{"formattedCitation":"(Ramasamy, 2004)","plainTextFormattedCitation":"(Ramasamy, 2004)","previouslyFormattedCitation":"(Ramasamy, 2004)"},"properties":{"noteIndex":0},"schema":"https://github.com/citation-style-language/schema/raw/master/csl-citation.json"}</w:instrText>
      </w:r>
      <w:r w:rsidR="006E5F73">
        <w:rPr>
          <w:sz w:val="24"/>
          <w:szCs w:val="24"/>
          <w:lang w:val="en-US"/>
        </w:rPr>
        <w:fldChar w:fldCharType="separate"/>
      </w:r>
      <w:r w:rsidR="006E5F73" w:rsidRPr="006E5F73">
        <w:rPr>
          <w:noProof/>
          <w:sz w:val="24"/>
          <w:szCs w:val="24"/>
          <w:lang w:val="en-US"/>
        </w:rPr>
        <w:t>(Ramasamy, 2004)</w:t>
      </w:r>
      <w:r w:rsidR="006E5F73">
        <w:rPr>
          <w:sz w:val="24"/>
          <w:szCs w:val="24"/>
          <w:lang w:val="en-US"/>
        </w:rPr>
        <w:fldChar w:fldCharType="end"/>
      </w:r>
      <w:r w:rsidR="006E5F73">
        <w:rPr>
          <w:sz w:val="24"/>
          <w:szCs w:val="24"/>
          <w:lang w:val="en-US"/>
        </w:rPr>
        <w:t xml:space="preserve">. </w:t>
      </w:r>
    </w:p>
    <w:p w14:paraId="76442FB9" w14:textId="51B556A4" w:rsidR="00CF75E4" w:rsidRPr="00621957" w:rsidRDefault="00CF75E4" w:rsidP="008028C4">
      <w:pPr>
        <w:spacing w:line="276" w:lineRule="auto"/>
        <w:ind w:firstLine="720"/>
        <w:jc w:val="both"/>
        <w:rPr>
          <w:sz w:val="24"/>
          <w:szCs w:val="24"/>
          <w:lang w:val="en-US"/>
        </w:rPr>
      </w:pPr>
      <w:r w:rsidRPr="00621957">
        <w:rPr>
          <w:sz w:val="24"/>
          <w:szCs w:val="24"/>
          <w:lang w:val="en-US"/>
        </w:rPr>
        <w:t>Researchers in this area reveal that this low occupational status is widely observed due to segmentation of the labor market in the country. The present of wide and endemic segment of informal economic sectors which are left by natives remain the threshold for immigrants</w:t>
      </w:r>
      <w:r w:rsidR="00E74AE4">
        <w:rPr>
          <w:sz w:val="24"/>
          <w:szCs w:val="24"/>
          <w:lang w:val="en-US"/>
        </w:rPr>
        <w:t xml:space="preserve"> </w:t>
      </w:r>
      <w:r w:rsidR="00E74AE4">
        <w:rPr>
          <w:sz w:val="24"/>
          <w:szCs w:val="24"/>
          <w:lang w:val="en-US"/>
        </w:rPr>
        <w:fldChar w:fldCharType="begin" w:fldLock="1"/>
      </w:r>
      <w:r w:rsidR="00BA39E1">
        <w:rPr>
          <w:sz w:val="24"/>
          <w:szCs w:val="24"/>
          <w:lang w:val="en-US"/>
        </w:rPr>
        <w:instrText>ADDIN CSL_CITATION {"citationItems":[{"id":"ITEM-1","itemData":{"author":[{"dropping-particle":"","family":"Edwards","given":"C","non-dropping-particle":"","parse-names":false,"suffix":""}],"editor":[{"dropping-particle":"","family":"Jomo K S and G. Felker","given":"","non-dropping-particle":"","parse-names":false,"suffix":""}],"id":"ITEM-1","issued":{"date-parts":[["1999"]]},"number-of-pages":"235-271","publisher":"Routledge","publisher-place":"London","title":"Skilled and unskilled foreign labour in Malaysian development - a strategic shift","type":"book"},"uris":["http://www.mendeley.com/documents/?uuid=9fae48e8-2849-40ca-a746-c706cefc4187"]}],"mendeley":{"formattedCitation":"(Edwards, 1999)","plainTextFormattedCitation":"(Edwards, 1999)","previouslyFormattedCitation":"(Edwards, 1999)"},"properties":{"noteIndex":0},"schema":"https://github.com/citation-style-language/schema/raw/master/csl-citation.json"}</w:instrText>
      </w:r>
      <w:r w:rsidR="00E74AE4">
        <w:rPr>
          <w:sz w:val="24"/>
          <w:szCs w:val="24"/>
          <w:lang w:val="en-US"/>
        </w:rPr>
        <w:fldChar w:fldCharType="separate"/>
      </w:r>
      <w:r w:rsidR="00E74AE4" w:rsidRPr="00E74AE4">
        <w:rPr>
          <w:noProof/>
          <w:sz w:val="24"/>
          <w:szCs w:val="24"/>
          <w:lang w:val="en-US"/>
        </w:rPr>
        <w:t>(Edwards, 1999)</w:t>
      </w:r>
      <w:r w:rsidR="00E74AE4">
        <w:rPr>
          <w:sz w:val="24"/>
          <w:szCs w:val="24"/>
          <w:lang w:val="en-US"/>
        </w:rPr>
        <w:fldChar w:fldCharType="end"/>
      </w:r>
      <w:r w:rsidRPr="00621957">
        <w:rPr>
          <w:sz w:val="24"/>
          <w:szCs w:val="24"/>
          <w:lang w:val="en-US"/>
        </w:rPr>
        <w:t xml:space="preserve">. Further, social exclusion reinforces the marginalization process in the labor market to gain its momentum to force the immigrant worker to remain in marginal occupations. </w:t>
      </w:r>
    </w:p>
    <w:p w14:paraId="48F29A5F" w14:textId="6920FE8C" w:rsidR="00CF75E4" w:rsidRPr="00621957" w:rsidRDefault="00CF75E4" w:rsidP="008028C4">
      <w:pPr>
        <w:spacing w:line="276" w:lineRule="auto"/>
        <w:ind w:firstLine="720"/>
        <w:jc w:val="both"/>
        <w:rPr>
          <w:sz w:val="24"/>
          <w:szCs w:val="24"/>
        </w:rPr>
      </w:pPr>
      <w:r w:rsidRPr="00621957">
        <w:rPr>
          <w:sz w:val="24"/>
          <w:szCs w:val="24"/>
        </w:rPr>
        <w:t xml:space="preserve">Besides, the </w:t>
      </w:r>
      <w:r w:rsidR="007660CD" w:rsidRPr="00621957">
        <w:rPr>
          <w:sz w:val="24"/>
          <w:szCs w:val="24"/>
        </w:rPr>
        <w:t>research</w:t>
      </w:r>
      <w:r w:rsidRPr="00621957">
        <w:rPr>
          <w:sz w:val="24"/>
          <w:szCs w:val="24"/>
        </w:rPr>
        <w:t xml:space="preserve"> in international setting </w:t>
      </w:r>
      <w:r w:rsidR="007660CD" w:rsidRPr="00621957">
        <w:rPr>
          <w:sz w:val="24"/>
          <w:szCs w:val="24"/>
        </w:rPr>
        <w:t>indicates</w:t>
      </w:r>
      <w:r w:rsidRPr="00621957">
        <w:rPr>
          <w:sz w:val="24"/>
          <w:szCs w:val="24"/>
        </w:rPr>
        <w:t xml:space="preserve"> that the very act of migration itself gives social and economic disadvantages to immigrants in entering new society.Thus, crossing international boarder reduces the immigrants’ economic status and well-being</w:t>
      </w:r>
      <w:r w:rsidR="00BA39E1">
        <w:rPr>
          <w:sz w:val="24"/>
          <w:szCs w:val="24"/>
        </w:rPr>
        <w:t xml:space="preserve"> </w:t>
      </w:r>
      <w:r w:rsidR="00BA39E1">
        <w:rPr>
          <w:sz w:val="24"/>
          <w:szCs w:val="24"/>
        </w:rPr>
        <w:fldChar w:fldCharType="begin" w:fldLock="1"/>
      </w:r>
      <w:r w:rsidR="009C72E2">
        <w:rPr>
          <w:sz w:val="24"/>
          <w:szCs w:val="24"/>
        </w:rPr>
        <w:instrText>ADDIN CSL_CITATION {"citationItems":[{"id":"ITEM-1","itemData":{"author":[{"dropping-particle":"","family":"Chiswick","given":"Barry R","non-dropping-particle":"","parse-names":false,"suffix":""}],"container-title":"Journal of Labor Economics,","id":"ITEM-1","issue":"2","issued":{"date-parts":[["1986"]]},"page":"168-192","title":"Is the new immigration less skilled than the old?","type":"article-journal","volume":"4"},"uris":["http://www.mendeley.com/documents/?uuid=9a2226de-6c54-4e75-8467-ffb1843f8983"]},{"id":"ITEM-2","itemData":{"DOI":"10.24156/jikk.2014.7.3.164","ISSN":"19076037","author":[{"dropping-particle":"","family":"Kabbaro","given":"Hurriyyatun","non-dropping-particle":"","parse-names":false,"suffix":""},{"dropping-particle":"","family":"Hartoyo","given":"Hartoyo","non-dropping-particle":"","parse-names":false,"suffix":""},{"dropping-particle":"","family":"Yuliati","given":"L.N.","non-dropping-particle":"","parse-names":false,"suffix":""}],"container-title":"Jurnal Ilmu Keluarga dan Konsumen","id":"ITEM-2","issue":"3","issued":{"date-parts":[["2014"]]},"page":"164-173","title":"Modal Sosial, Strategi Koping Ekonomi, dan Kesejahteraan Objektif Keluarga dengan Perempuan sebagai Kepala Keluarga","type":"article-journal","volume":"7"},"uris":["http://www.mendeley.com/documents/?uuid=318cb915-7414-443c-beb6-15906519e768"]},{"id":"ITEM-3","itemData":{"author":[{"dropping-particle":"","family":"Masrizal. et all","given":"","non-dropping-particle":"","parse-names":false,"suffix":""}],"container-title":"Opcion","id":"ITEM-3","issued":{"date-parts":[["2019"]]},"page":"514-532","title":"The Bargaining Position of Women in Village Fund Management in Balee Inong","type":"article-journal","volume":"35. No.89"},"uris":["http://www.mendeley.com/documents/?uuid=694bd7f4-bd7c-41a7-b6ff-249a2d52b6c0"]}],"mendeley":{"formattedCitation":"(Chiswick, 1986; Kabbaro et al., 2014; Masrizal. et all, 2019)","plainTextFormattedCitation":"(Chiswick, 1986; Kabbaro et al., 2014; Masrizal. et all, 2019)","previouslyFormattedCitation":"(Chiswick, 1986; Kabbaro et al., 2014; Masrizal. et all, 2019)"},"properties":{"noteIndex":0},"schema":"https://github.com/citation-style-language/schema/raw/master/csl-citation.json"}</w:instrText>
      </w:r>
      <w:r w:rsidR="00BA39E1">
        <w:rPr>
          <w:sz w:val="24"/>
          <w:szCs w:val="24"/>
        </w:rPr>
        <w:fldChar w:fldCharType="separate"/>
      </w:r>
      <w:r w:rsidR="00D50B6C" w:rsidRPr="00D50B6C">
        <w:rPr>
          <w:noProof/>
          <w:sz w:val="24"/>
          <w:szCs w:val="24"/>
        </w:rPr>
        <w:t>(Chiswick, 1986; Kabbaro et al., 2014; Masrizal. et all, 2019)</w:t>
      </w:r>
      <w:r w:rsidR="00BA39E1">
        <w:rPr>
          <w:sz w:val="24"/>
          <w:szCs w:val="24"/>
        </w:rPr>
        <w:fldChar w:fldCharType="end"/>
      </w:r>
      <w:r w:rsidR="00BA39E1">
        <w:rPr>
          <w:sz w:val="24"/>
          <w:szCs w:val="24"/>
        </w:rPr>
        <w:t>.</w:t>
      </w:r>
      <w:r w:rsidR="00D50B6C">
        <w:rPr>
          <w:sz w:val="24"/>
          <w:szCs w:val="24"/>
          <w:lang w:val="id-ID"/>
        </w:rPr>
        <w:t xml:space="preserve"> </w:t>
      </w:r>
      <w:r w:rsidRPr="00621957">
        <w:rPr>
          <w:sz w:val="24"/>
          <w:szCs w:val="24"/>
        </w:rPr>
        <w:t>The new immigrants encounter many difficulties in the process of integration into the new labor market</w:t>
      </w:r>
      <w:r w:rsidR="006E0092">
        <w:rPr>
          <w:sz w:val="24"/>
          <w:szCs w:val="24"/>
        </w:rPr>
        <w:t xml:space="preserve"> </w:t>
      </w:r>
      <w:r w:rsidR="006E0092">
        <w:rPr>
          <w:sz w:val="24"/>
          <w:szCs w:val="24"/>
        </w:rPr>
        <w:fldChar w:fldCharType="begin" w:fldLock="1"/>
      </w:r>
      <w:r w:rsidR="006D3DF9">
        <w:rPr>
          <w:sz w:val="24"/>
          <w:szCs w:val="24"/>
        </w:rPr>
        <w:instrText>ADDIN CSL_CITATION {"citationItems":[{"id":"ITEM-1","itemData":{"author":[{"dropping-particle":"","family":"Borjas","given":"George J","non-dropping-particle":"","parse-names":false,"suffix":""}],"container-title":"Journal of Labor Economics","id":"ITEM-1","issue":"4","issued":{"date-parts":[["1985"]]},"page":"463-489","title":"Assimilation, changes in cohort quality, and the earnings of immigrants","type":"article-journal","volume":"3"},"uris":["http://www.mendeley.com/documents/?uuid=321a9116-a555-4175-900b-39742ab849fb"]},{"id":"ITEM-2","itemData":{"abstract":"Literature related to the cultural adaptation of strangers to a new culture is examined. Definitions, models and cultural studies are discussed. The article concludes with an assessment of communication variables contributing to acculturation among immigrants. Communication is viewed as the major underlying process as well as an outcome of the acculturation process.","author":[{"dropping-particle":"","family":"Lakey","given":"P","non-dropping-particle":"","parse-names":false,"suffix":""}],"container-title":"Intercultural Communication Studies","id":"ITEM-2","issue":"2003","issued":{"date-parts":[["2003"]]},"page":"103-118","title":"Acculturation : a Review of the Literature","type":"article-journal","volume":"XII - 2"},"uris":["http://www.mendeley.com/documents/?uuid=4a5bab3f-3f5a-4f70-bd21-40b9664d8127"]}],"mendeley":{"formattedCitation":"(Borjas, 1985; Lakey, 2003)","plainTextFormattedCitation":"(Borjas, 1985; Lakey, 2003)","previouslyFormattedCitation":"(Borjas, 1985; Lakey, 2003)"},"properties":{"noteIndex":0},"schema":"https://github.com/citation-style-language/schema/raw/master/csl-citation.json"}</w:instrText>
      </w:r>
      <w:r w:rsidR="006E0092">
        <w:rPr>
          <w:sz w:val="24"/>
          <w:szCs w:val="24"/>
        </w:rPr>
        <w:fldChar w:fldCharType="separate"/>
      </w:r>
      <w:r w:rsidR="00C21249" w:rsidRPr="00C21249">
        <w:rPr>
          <w:noProof/>
          <w:sz w:val="24"/>
          <w:szCs w:val="24"/>
        </w:rPr>
        <w:t>(Borjas, 1985; Lakey, 2003)</w:t>
      </w:r>
      <w:r w:rsidR="006E0092">
        <w:rPr>
          <w:sz w:val="24"/>
          <w:szCs w:val="24"/>
        </w:rPr>
        <w:fldChar w:fldCharType="end"/>
      </w:r>
      <w:r w:rsidR="006E0092">
        <w:rPr>
          <w:sz w:val="24"/>
          <w:szCs w:val="24"/>
        </w:rPr>
        <w:t xml:space="preserve">. </w:t>
      </w:r>
      <w:r w:rsidRPr="00621957">
        <w:rPr>
          <w:sz w:val="24"/>
          <w:szCs w:val="24"/>
        </w:rPr>
        <w:t xml:space="preserve">These studies also show that the new arrivals face difficulty in finding employment suitable to their professional </w:t>
      </w:r>
      <w:r w:rsidR="00BA39E1" w:rsidRPr="00621957">
        <w:rPr>
          <w:sz w:val="24"/>
          <w:szCs w:val="24"/>
        </w:rPr>
        <w:t>qualifications and</w:t>
      </w:r>
      <w:r w:rsidRPr="00621957">
        <w:rPr>
          <w:sz w:val="24"/>
          <w:szCs w:val="24"/>
        </w:rPr>
        <w:t xml:space="preserve"> attaining adequate economic returns. These disadvantages are greatly due to lack of information of the host country, by information here is meant all kind of information including skill, recruitment of worker and the facilities provided by the government</w:t>
      </w:r>
      <w:r w:rsidR="006E0092">
        <w:rPr>
          <w:sz w:val="24"/>
          <w:szCs w:val="24"/>
        </w:rPr>
        <w:t xml:space="preserve"> </w:t>
      </w:r>
      <w:r w:rsidR="006E0092">
        <w:rPr>
          <w:sz w:val="24"/>
          <w:szCs w:val="24"/>
        </w:rPr>
        <w:fldChar w:fldCharType="begin" w:fldLock="1"/>
      </w:r>
      <w:r w:rsidR="00813F5E">
        <w:rPr>
          <w:sz w:val="24"/>
          <w:szCs w:val="24"/>
        </w:rPr>
        <w:instrText>ADDIN CSL_CITATION {"citationItems":[{"id":"ITEM-1","itemData":{"author":[{"dropping-particle":"","family":"Chiswick","given":"Barry R","non-dropping-particle":"","parse-names":false,"suffix":""}],"container-title":"Journal of Labor Economics,","id":"ITEM-1","issue":"2","issued":{"date-parts":[["1986"]]},"page":"168-192","title":"Is the new immigration less skilled than the old?","type":"article-journal","volume":"4"},"uris":["http://www.mendeley.com/documents/?uuid=9a2226de-6c54-4e75-8467-ffb1843f8983"]}],"mendeley":{"formattedCitation":"(Chiswick, 1986)","plainTextFormattedCitation":"(Chiswick, 1986)","previouslyFormattedCitation":"(Chiswick, 1986)"},"properties":{"noteIndex":0},"schema":"https://github.com/citation-style-language/schema/raw/master/csl-citation.json"}</w:instrText>
      </w:r>
      <w:r w:rsidR="006E0092">
        <w:rPr>
          <w:sz w:val="24"/>
          <w:szCs w:val="24"/>
        </w:rPr>
        <w:fldChar w:fldCharType="separate"/>
      </w:r>
      <w:r w:rsidR="006E0092" w:rsidRPr="006E0092">
        <w:rPr>
          <w:noProof/>
          <w:sz w:val="24"/>
          <w:szCs w:val="24"/>
        </w:rPr>
        <w:t>(Chiswick, 1986)</w:t>
      </w:r>
      <w:r w:rsidR="006E0092">
        <w:rPr>
          <w:sz w:val="24"/>
          <w:szCs w:val="24"/>
        </w:rPr>
        <w:fldChar w:fldCharType="end"/>
      </w:r>
      <w:r w:rsidR="00813F5E">
        <w:t>.</w:t>
      </w:r>
      <w:r w:rsidRPr="00621957">
        <w:rPr>
          <w:sz w:val="24"/>
          <w:szCs w:val="24"/>
        </w:rPr>
        <w:t xml:space="preserve"> Lack of social network or limited acquaintance with the host society is another factor that contributes to the low occupational status of new arrivals. This obviously includes language proficiency, as well as lack of personal contact</w:t>
      </w:r>
      <w:r w:rsidR="00813F5E">
        <w:rPr>
          <w:sz w:val="24"/>
          <w:szCs w:val="24"/>
        </w:rPr>
        <w:t xml:space="preserve"> </w:t>
      </w:r>
      <w:r w:rsidR="00813F5E">
        <w:rPr>
          <w:sz w:val="24"/>
          <w:szCs w:val="24"/>
        </w:rPr>
        <w:fldChar w:fldCharType="begin" w:fldLock="1"/>
      </w:r>
      <w:r w:rsidR="00245BA4">
        <w:rPr>
          <w:sz w:val="24"/>
          <w:szCs w:val="24"/>
        </w:rPr>
        <w:instrText>ADDIN CSL_CITATION {"citationItems":[{"id":"ITEM-1","itemData":{"author":[{"dropping-particle":"","family":"Granovetter","given":"Mark","non-dropping-particle":"","parse-names":false,"suffix":""}],"container-title":"American Journal of Sociology","id":"ITEM-1","issued":{"date-parts":[["1973"]]},"page":"1360-1380","title":"The strength of weak ties","type":"article-journal","volume":"78"},"uris":["http://www.mendeley.com/documents/?uuid=616a7550-dc27-4343-bfbc-27c6f9ff3d3c"]},{"id":"ITEM-2","itemData":{"DOI":"10.2139/ssrn.3552864","abstract":"BACKGROUND: In December 2019, a novel strain of SARS-CoV-2 emerged in Wuhan, China. Since then, the city of Wuhan has taken unprecedented measures and efforts in response to the outbreak. METHODS: We quantified the effects of control measures on population contact patterns in Wuhan, China, to assess their effects on the progression of the outbreak. We included the latest estimates of epidemic parameters from a transmission model fitted to data on local and internationally exported cases from Wuhan in the age-structured epidemic framework. Further, we looked at the age-distribution of cases. Lastly, we simulated lifting of the control measures by allowing people to return to work in a phased-in way, and looked at the effects of returning to work at different stages of the underlying outbreak. FINDINGS: Changes in mixing patterns may have contributed to reducing the number of infections in mid-2020 by 92% (interquartile range: 66-97%). There are benefits to sustaining these measures until April in terms of reducing the height of the peak, overall epidemic size in mid-2020 and probability that a second peak may occur after return to work. However, the modelled effects of social distancing measures vary by the duration of infectiousness and the role school children play in the epidemic. INTERPRETATION: Restrictions on activities in Wuhan, if maintained until April, would likely contribute to the reduction and delay the epidemic size and peak, respectively. However, there are some limitations to the analysis, including large uncertainties around estimates of R0 and the duration of infectiousness.\n\n### Competing Interest Statement\n\nThe authors have declared no competing interest.\n\n### Funding Statement\n\nKP, YL, MJ, and PK were funded by the Bill &amp; Melinda Gates Foundation (grant number INV-003174), YL and MJ were funded by the National Institute for Health Research (NIHR) (16/137/109), TWR and AJK were funded by the Wellcome Trust (grant number 206250/Z/17/Z), RME was funded by HDR UK (grant number MR/S003975/1), and ND was funded by NIHR (HPRU-2012-10096).This research was partly funded by the National Institute for Health Research (NIHR) (16/137/109) using UK aid from the UK Government to support global health research. The views expressed in this publication are those of the author(s) and not necessarily those of the NIHR or the UK Department of Health and Social Care. We would like to acknowledge (in a randomised order) the other members of the London Sch…","author":[{"dropping-particle":"","family":"Prem","given":"Kiesha","non-dropping-particle":"","parse-names":false,"suffix":""},{"dropping-particle":"","family":"Liu","given":"Yang","non-dropping-particle":"","parse-names":false,"suffix":""},{"dropping-particle":"","family":"Russell","given":"Timothy W.","non-dropping-particle":"","parse-names":false,"suffix":""},{"dropping-particle":"","family":"Kucharski","given":"Adam J.","non-dropping-particle":"","parse-names":false,"suffix":""},{"dropping-particle":"","family":"Eggo","given":"Rosalind M.","non-dropping-particle":"","parse-names":false,"suffix":""},{"dropping-particle":"","family":"Davies","given":"Nicholas","non-dropping-particle":"","parse-names":false,"suffix":""},{"dropping-particle":"","family":"Group","given":"Centre for the Mathematical Modelli","non-dropping-particle":"","parse-names":false,"suffix":""},{"dropping-particle":"","family":"Jit","given":"Mark","non-dropping-particle":"","parse-names":false,"suffix":""},{"dropping-particle":"","family":"Klepac","given":"Petra","non-dropping-particle":"","parse-names":false,"suffix":""}],"container-title":"SSRN Electronic Journal","id":"ITEM-2","issued":{"date-parts":[["2020"]]},"title":"The Effect of Control Strategies that Reduce Social Mixing on Outcomes of the COVID-19 Epidemic in Wuhan, China","type":"article-journal"},"uris":["http://www.mendeley.com/documents/?uuid=e880e170-9573-4934-86ca-888abdacb94a"]}],"mendeley":{"formattedCitation":"(Granovetter, 1973; Prem et al., 2020)","plainTextFormattedCitation":"(Granovetter, 1973; Prem et al., 2020)","previouslyFormattedCitation":"(Granovetter, 1973; Prem et al., 2020)"},"properties":{"noteIndex":0},"schema":"https://github.com/citation-style-language/schema/raw/master/csl-citation.json"}</w:instrText>
      </w:r>
      <w:r w:rsidR="00813F5E">
        <w:rPr>
          <w:sz w:val="24"/>
          <w:szCs w:val="24"/>
        </w:rPr>
        <w:fldChar w:fldCharType="separate"/>
      </w:r>
      <w:r w:rsidR="00813F5E" w:rsidRPr="00813F5E">
        <w:rPr>
          <w:noProof/>
          <w:sz w:val="24"/>
          <w:szCs w:val="24"/>
        </w:rPr>
        <w:t>(Granovetter, 1973; Prem et al., 2020)</w:t>
      </w:r>
      <w:r w:rsidR="00813F5E">
        <w:rPr>
          <w:sz w:val="24"/>
          <w:szCs w:val="24"/>
        </w:rPr>
        <w:fldChar w:fldCharType="end"/>
      </w:r>
    </w:p>
    <w:p w14:paraId="42FD43E0" w14:textId="3492774A" w:rsidR="00CF75E4" w:rsidRPr="00621957" w:rsidRDefault="00CF75E4" w:rsidP="008028C4">
      <w:pPr>
        <w:spacing w:line="276" w:lineRule="auto"/>
        <w:ind w:firstLine="720"/>
        <w:jc w:val="both"/>
        <w:rPr>
          <w:sz w:val="24"/>
          <w:szCs w:val="24"/>
        </w:rPr>
      </w:pPr>
      <w:r w:rsidRPr="00621957">
        <w:rPr>
          <w:sz w:val="24"/>
          <w:szCs w:val="24"/>
        </w:rPr>
        <w:t>The tendency of employer from the country of origin to provide biased information to their counterpart in the host country pertaining immigrant’s true productivity further reduce the possibility of immigrants to attain high occupation. It is highlighted in other studies</w:t>
      </w:r>
      <w:r w:rsidR="00245BA4">
        <w:rPr>
          <w:sz w:val="24"/>
          <w:szCs w:val="24"/>
        </w:rPr>
        <w:t xml:space="preserve"> </w:t>
      </w:r>
      <w:r w:rsidR="00245BA4">
        <w:rPr>
          <w:sz w:val="24"/>
          <w:szCs w:val="24"/>
        </w:rPr>
        <w:fldChar w:fldCharType="begin" w:fldLock="1"/>
      </w:r>
      <w:r w:rsidR="00245BA4">
        <w:rPr>
          <w:sz w:val="24"/>
          <w:szCs w:val="24"/>
        </w:rPr>
        <w:instrText>ADDIN CSL_CITATION {"citationItems":[{"id":"ITEM-1","itemData":{"author":[{"dropping-particle":"","family":"Katz, Eliakim, Stark","given":"Oded","non-dropping-particle":"","parse-names":false,"suffix":""}],"container-title":"The Economic Journal","id":"ITEM-1","issued":{"date-parts":[["1987"]]},"page":"718-726","title":"International migration under asymmetric information","type":"article-journal","volume":"97"},"uris":["http://www.mendeley.com/documents/?uuid=3feb6264-e3b8-4634-8b8a-c4df667c2ea0"]}],"mendeley":{"formattedCitation":"(Katz, Eliakim, Stark, 1987)","plainTextFormattedCitation":"(Katz, Eliakim, Stark, 1987)","previouslyFormattedCitation":"(Katz, Eliakim, Stark, 1987)"},"properties":{"noteIndex":0},"schema":"https://github.com/citation-style-language/schema/raw/master/csl-citation.json"}</w:instrText>
      </w:r>
      <w:r w:rsidR="00245BA4">
        <w:rPr>
          <w:sz w:val="24"/>
          <w:szCs w:val="24"/>
        </w:rPr>
        <w:fldChar w:fldCharType="separate"/>
      </w:r>
      <w:r w:rsidR="00245BA4" w:rsidRPr="00245BA4">
        <w:rPr>
          <w:noProof/>
          <w:sz w:val="24"/>
          <w:szCs w:val="24"/>
        </w:rPr>
        <w:t>(Katz, Eliakim, Stark, 1987)</w:t>
      </w:r>
      <w:r w:rsidR="00245BA4">
        <w:rPr>
          <w:sz w:val="24"/>
          <w:szCs w:val="24"/>
        </w:rPr>
        <w:fldChar w:fldCharType="end"/>
      </w:r>
      <w:r w:rsidR="00245BA4">
        <w:rPr>
          <w:sz w:val="24"/>
          <w:szCs w:val="24"/>
        </w:rPr>
        <w:t>.</w:t>
      </w:r>
      <w:r w:rsidRPr="00621957">
        <w:rPr>
          <w:sz w:val="24"/>
          <w:szCs w:val="24"/>
        </w:rPr>
        <w:t xml:space="preserve">  It, in fact, affects upward and downward occupational mobility in different ways. As time in the new country elapses and the shortcoming of immigration is anticipated to diminish and the trend of occupational mobility exhibits a U-shape curve</w:t>
      </w:r>
      <w:r w:rsidR="00245BA4">
        <w:rPr>
          <w:sz w:val="24"/>
          <w:szCs w:val="24"/>
        </w:rPr>
        <w:t xml:space="preserve"> </w:t>
      </w:r>
      <w:r w:rsidR="00245BA4">
        <w:rPr>
          <w:sz w:val="24"/>
          <w:szCs w:val="24"/>
        </w:rPr>
        <w:fldChar w:fldCharType="begin" w:fldLock="1"/>
      </w:r>
      <w:r w:rsidR="008D49D5">
        <w:rPr>
          <w:sz w:val="24"/>
          <w:szCs w:val="24"/>
        </w:rPr>
        <w:instrText>ADDIN CSL_CITATION {"citationItems":[{"id":"ITEM-1","itemData":{"author":[{"dropping-particle":"","family":"Chiswick","given":"Barry R","non-dropping-particle":"","parse-names":false,"suffix":""}],"container-title":"Journal of Labor Economics,","id":"ITEM-1","issue":"2","issued":{"date-parts":[["1986"]]},"page":"168-192","title":"Is the new immigration less skilled than the old?","type":"article-journal","volume":"4"},"uris":["http://www.mendeley.com/documents/?uuid=9a2226de-6c54-4e75-8467-ffb1843f8983"]}],"mendeley":{"formattedCitation":"(Chiswick, 1986)","plainTextFormattedCitation":"(Chiswick, 1986)","previouslyFormattedCitation":"(Chiswick, 1986)"},"properties":{"noteIndex":0},"schema":"https://github.com/citation-style-language/schema/raw/master/csl-citation.json"}</w:instrText>
      </w:r>
      <w:r w:rsidR="00245BA4">
        <w:rPr>
          <w:sz w:val="24"/>
          <w:szCs w:val="24"/>
        </w:rPr>
        <w:fldChar w:fldCharType="separate"/>
      </w:r>
      <w:r w:rsidR="00245BA4" w:rsidRPr="00245BA4">
        <w:rPr>
          <w:noProof/>
          <w:sz w:val="24"/>
          <w:szCs w:val="24"/>
        </w:rPr>
        <w:t>(Chiswick, 1986)</w:t>
      </w:r>
      <w:r w:rsidR="00245BA4">
        <w:rPr>
          <w:sz w:val="24"/>
          <w:szCs w:val="24"/>
        </w:rPr>
        <w:fldChar w:fldCharType="end"/>
      </w:r>
      <w:r w:rsidRPr="00621957">
        <w:rPr>
          <w:sz w:val="24"/>
          <w:szCs w:val="24"/>
        </w:rPr>
        <w:t xml:space="preserve"> </w:t>
      </w:r>
    </w:p>
    <w:p w14:paraId="6CFF825A" w14:textId="692581DA" w:rsidR="00CF75E4" w:rsidRPr="00621957" w:rsidRDefault="00CF75E4" w:rsidP="008028C4">
      <w:pPr>
        <w:spacing w:line="276" w:lineRule="auto"/>
        <w:ind w:firstLine="720"/>
        <w:jc w:val="both"/>
        <w:rPr>
          <w:sz w:val="24"/>
          <w:szCs w:val="24"/>
        </w:rPr>
      </w:pPr>
      <w:r w:rsidRPr="00621957">
        <w:rPr>
          <w:sz w:val="24"/>
          <w:szCs w:val="24"/>
        </w:rPr>
        <w:t>Various groups of international migrants experience different kind of disadvantages</w:t>
      </w:r>
      <w:r w:rsidR="008D49D5">
        <w:rPr>
          <w:sz w:val="24"/>
          <w:szCs w:val="24"/>
        </w:rPr>
        <w:t xml:space="preserve"> </w:t>
      </w:r>
      <w:r w:rsidR="008D49D5">
        <w:rPr>
          <w:sz w:val="24"/>
          <w:szCs w:val="24"/>
        </w:rPr>
        <w:fldChar w:fldCharType="begin" w:fldLock="1"/>
      </w:r>
      <w:r w:rsidR="008D49D5">
        <w:rPr>
          <w:sz w:val="24"/>
          <w:szCs w:val="24"/>
        </w:rPr>
        <w:instrText>ADDIN CSL_CITATION {"citationItems":[{"id":"ITEM-1","itemData":{"author":[{"dropping-particle":"","family":"Cabezudo","given":"Alicia","non-dropping-particle":"","parse-names":false,"suffix":""},{"dropping-particle":"","family":"Christidis","given":"Christos","non-dropping-particle":"","parse-names":false,"suffix":""},{"dropping-particle":"","family":"Carvalho de Silva","given":"Miguel","non-dropping-particle":"","parse-names":false,"suffix":""},{"dropping-particle":"","family":"Demetriadou-Saltet","given":"Valentina","non-dropping-particle":"","parse-names":false,"suffix":""},{"dropping-particle":"","family":"Halbartschlager","given":"Franz","non-dropping-particle":"","parse-names":false,"suffix":""},{"dropping-particle":"","family":"Mihai","given":"Georgeta-Paula","non-dropping-particle":"","parse-names":false,"suffix":""}],"id":"ITEM-1","issued":{"date-parts":[["2012"]]},"number-of-pages":"1-86","publisher":"The North-South Centre of the Council of Europe","publisher-place":"Portugal","title":"Global Education Guidelines: A Handbook for Educators to Understand and Implement Global Education","type":"book"},"uris":["http://www.mendeley.com/documents/?uuid=8b82f51d-fb07-412f-9b7c-78ae236586ae"]}],"mendeley":{"formattedCitation":"(Cabezudo et al., 2012)","plainTextFormattedCitation":"(Cabezudo et al., 2012)","previouslyFormattedCitation":"(Cabezudo et al., 2012)"},"properties":{"noteIndex":0},"schema":"https://github.com/citation-style-language/schema/raw/master/csl-citation.json"}</w:instrText>
      </w:r>
      <w:r w:rsidR="008D49D5">
        <w:rPr>
          <w:sz w:val="24"/>
          <w:szCs w:val="24"/>
        </w:rPr>
        <w:fldChar w:fldCharType="separate"/>
      </w:r>
      <w:r w:rsidR="008D49D5" w:rsidRPr="008D49D5">
        <w:rPr>
          <w:noProof/>
          <w:sz w:val="24"/>
          <w:szCs w:val="24"/>
        </w:rPr>
        <w:t>(Cabezudo et al., 2012)</w:t>
      </w:r>
      <w:r w:rsidR="008D49D5">
        <w:rPr>
          <w:sz w:val="24"/>
          <w:szCs w:val="24"/>
        </w:rPr>
        <w:fldChar w:fldCharType="end"/>
      </w:r>
      <w:r w:rsidRPr="00621957">
        <w:rPr>
          <w:sz w:val="24"/>
          <w:szCs w:val="24"/>
        </w:rPr>
        <w:t xml:space="preserve"> The disadvantages are greatly contributed to the diversity of the background of the immigrants themselves such as countries they come from. The country of origin imbeds specific socio-cultural, and specifically structural and ecological determinants of immigrant’s ability to adapt with the new country. It, in return, affects socioeconomic achievement in the receiving society as well as immigrants themselves</w:t>
      </w:r>
      <w:r w:rsidR="006433C9">
        <w:rPr>
          <w:sz w:val="24"/>
          <w:szCs w:val="24"/>
        </w:rPr>
        <w:t xml:space="preserve"> </w:t>
      </w:r>
      <w:r w:rsidR="006433C9">
        <w:rPr>
          <w:sz w:val="24"/>
          <w:szCs w:val="24"/>
        </w:rPr>
        <w:fldChar w:fldCharType="begin" w:fldLock="1"/>
      </w:r>
      <w:r w:rsidR="0061613F">
        <w:rPr>
          <w:sz w:val="24"/>
          <w:szCs w:val="24"/>
        </w:rPr>
        <w:instrText>ADDIN CSL_CITATION {"citationItems":[{"id":"ITEM-1","itemData":{"abstract":"Human beings can be proactive and engaged or, alterna-tively, passive and alienated, largely as a function of the social conditions in which they develop and function. Ac-cordingly, research guided by self-determination theo~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 T he fullest representations of humanity show people to be curious, vital, and self-motivated. At their best, they are agentic and inspired, striving to learn; ex-tend themselves; master new skills; and apply their talents responsibly. That most people show considerable effort, agency, and commitment in their lives appears, in fact, to be more normative than exceptional, suggesting some very positive and persistent features of human nature. Yet, it is also clear that the human spirit can be diminished or crushed and that individuals sometimes re-ject growth and responsibility. Regardless of social strata or cultural origin, examples of both children and adults who are apathetic, alienated, and irresponsible are abun-dant. Such non-optimal human functioning can be observed not only in our psychological clinics but also among the millions who, for hours a day, sit passively before their televisions, stare blankly from the back of their classrooms, or wait listlessly for the weekend as they go about their jobs. The persistent, proactive, and positive tendencies of human nature are clearly not invariantly apparent. The fact that human nature, phenotypically expressed, can be either active or passive, constructive or indolent, suggests more than mere dispositional differences and is a function of more than just biological endowments. It also bespeaks a wide range of reactions to social environments that is worthy of our most intense scientific investigation. Specifically, social contexts catalyze both within-and be-tween-person differences in…","author":[{"dropping-particle":"","family":"Ryan","given":"Richard M","non-dropping-particle":"","parse-names":false,"suffix":""},{"dropping-particle":"","family":"Deci","given":"Edward L","non-dropping-particle":"","parse-names":false,"suffix":""}],"id":"ITEM-1","issued":{"date-parts":[["0"]]},"title":"Self-Determination Theory and the Facilitation of Intrinsic Motivation, Social Development, and Well-Being","type":"article-journal"},"uris":["http://www.mendeley.com/documents/?uuid=7cd94470-d256-3bb6-afa8-5ea600fe5740"]}],"mendeley":{"formattedCitation":"(Ryan &amp; Deci, n.d.)","plainTextFormattedCitation":"(Ryan &amp; Deci, n.d.)","previouslyFormattedCitation":"(Ryan &amp; Deci, n.d.)"},"properties":{"noteIndex":0},"schema":"https://github.com/citation-style-language/schema/raw/master/csl-citation.json"}</w:instrText>
      </w:r>
      <w:r w:rsidR="006433C9">
        <w:rPr>
          <w:sz w:val="24"/>
          <w:szCs w:val="24"/>
        </w:rPr>
        <w:fldChar w:fldCharType="separate"/>
      </w:r>
      <w:r w:rsidR="006433C9" w:rsidRPr="006433C9">
        <w:rPr>
          <w:noProof/>
          <w:sz w:val="24"/>
          <w:szCs w:val="24"/>
        </w:rPr>
        <w:t>(Ryan &amp; Deci, n.d.)</w:t>
      </w:r>
      <w:r w:rsidR="006433C9">
        <w:rPr>
          <w:sz w:val="24"/>
          <w:szCs w:val="24"/>
        </w:rPr>
        <w:fldChar w:fldCharType="end"/>
      </w:r>
      <w:r w:rsidR="006433C9">
        <w:rPr>
          <w:sz w:val="24"/>
          <w:szCs w:val="24"/>
        </w:rPr>
        <w:t xml:space="preserve"> </w:t>
      </w:r>
    </w:p>
    <w:p w14:paraId="14F62819" w14:textId="40E02D92" w:rsidR="00CF75E4" w:rsidRPr="00621957" w:rsidRDefault="00CF75E4" w:rsidP="008028C4">
      <w:pPr>
        <w:spacing w:line="276" w:lineRule="auto"/>
        <w:ind w:firstLine="720"/>
        <w:jc w:val="both"/>
        <w:rPr>
          <w:sz w:val="24"/>
          <w:szCs w:val="24"/>
        </w:rPr>
      </w:pPr>
      <w:r w:rsidRPr="00621957">
        <w:rPr>
          <w:sz w:val="24"/>
          <w:szCs w:val="24"/>
        </w:rPr>
        <w:t>Economic integration, then, is found in the form of enterpreneural activities or self-employment and ethnic niches</w:t>
      </w:r>
      <w:r w:rsidR="0061613F">
        <w:rPr>
          <w:sz w:val="24"/>
          <w:szCs w:val="24"/>
        </w:rPr>
        <w:t xml:space="preserve"> </w:t>
      </w:r>
      <w:r w:rsidR="0061613F">
        <w:rPr>
          <w:sz w:val="24"/>
          <w:szCs w:val="24"/>
        </w:rPr>
        <w:fldChar w:fldCharType="begin" w:fldLock="1"/>
      </w:r>
      <w:r w:rsidR="00F45B1C">
        <w:rPr>
          <w:sz w:val="24"/>
          <w:szCs w:val="24"/>
        </w:rPr>
        <w:instrText>ADDIN CSL_CITATION {"citationItems":[{"id":"ITEM-1","itemData":{"author":[{"dropping-particle":"","family":"Evans","given":"M.D.R","non-dropping-particle":"","parse-names":false,"suffix":""}],"container-title":"American Sociological Review","id":"ITEM-1","issue":"6","issued":{"date-parts":[["1989"]]},"page":"950-962","title":"Immigrant entrepreneurship: effects of ethnic market size and isolated labor Market pool","type":"article-journal","volume":"54"},"uris":["http://www.mendeley.com/documents/?uuid=b794aef6-cfe7-4c7a-bab5-385d72c36dae"]},{"id":"ITEM-2","itemData":{"author":[{"dropping-particle":"","family":"Wati","given":"Devi Novalia; Ika Lis Mariatun","non-dropping-particle":"","parse-names":false,"suffix":""}],"container-title":"EcoSocio: Jurnal Ilmu dan Pendidikan Ekonomi-Sosial","id":"ITEM-2","issue":"2","issued":{"date-parts":[["2019"]]},"page":"71-78","title":"Character Education Integration In Economic Learning In Ma Raudlatul Ulum Sub-District Galis Bangkalan Regency","type":"article-journal","volume":"3"},"uris":["http://www.mendeley.com/documents/?uuid=b5730cfe-92be-4c10-a54c-313ec2072ed2"]}],"mendeley":{"formattedCitation":"(Evans, 1989; Wati, 2019)","plainTextFormattedCitation":"(Evans, 1989; Wati, 2019)","previouslyFormattedCitation":"(Evans, 1989; Wati, 2019)"},"properties":{"noteIndex":0},"schema":"https://github.com/citation-style-language/schema/raw/master/csl-citation.json"}</w:instrText>
      </w:r>
      <w:r w:rsidR="0061613F">
        <w:rPr>
          <w:sz w:val="24"/>
          <w:szCs w:val="24"/>
        </w:rPr>
        <w:fldChar w:fldCharType="separate"/>
      </w:r>
      <w:r w:rsidR="004D4365" w:rsidRPr="004D4365">
        <w:rPr>
          <w:noProof/>
          <w:sz w:val="24"/>
          <w:szCs w:val="24"/>
        </w:rPr>
        <w:t>(Evans, 1989; Wati, 2019)</w:t>
      </w:r>
      <w:r w:rsidR="0061613F">
        <w:rPr>
          <w:sz w:val="24"/>
          <w:szCs w:val="24"/>
        </w:rPr>
        <w:fldChar w:fldCharType="end"/>
      </w:r>
      <w:r w:rsidRPr="00621957">
        <w:rPr>
          <w:sz w:val="24"/>
          <w:szCs w:val="24"/>
        </w:rPr>
        <w:t>.  The other important factor is the treatment and sympathy that is showed by the host society</w:t>
      </w:r>
      <w:r w:rsidR="0060631F">
        <w:rPr>
          <w:sz w:val="24"/>
          <w:szCs w:val="24"/>
        </w:rPr>
        <w:t xml:space="preserve"> </w:t>
      </w:r>
      <w:r w:rsidR="0060631F">
        <w:rPr>
          <w:sz w:val="24"/>
          <w:szCs w:val="24"/>
        </w:rPr>
        <w:fldChar w:fldCharType="begin" w:fldLock="1"/>
      </w:r>
      <w:r w:rsidR="007660CD">
        <w:rPr>
          <w:sz w:val="24"/>
          <w:szCs w:val="24"/>
        </w:rPr>
        <w:instrText>ADDIN CSL_CITATION {"citationItems":[{"id":"ITEM-1","itemData":{"author":[{"dropping-particle":"","family":"Boyd","given":"Monica.","non-dropping-particle":"","parse-names":false,"suffix":""}],"container-title":"International Migration Review","id":"ITEM-1","issue":"4","issued":{"date-parts":[["1984"]]},"page":"1091-1119","title":"At a disadvantage: the occupational attainments of foreign Born Women in Canada","type":"article-journal","volume":"18"},"uris":["http://www.mendeley.com/documents/?uuid=ca97ce88-57a0-4739-8544-c5f9cd06f167"]},{"id":"ITEM-2","itemData":{"DOI":"10.1016/j.cropro.2019.05.003","ISSN":"02612194","abstract":"The productivity of Arabica coffee trees in the Toba Highlands (North Sumatra) suffers from inadequate agricultural practices and virtually non-existent protection against the coffee berry borer (CBB), Hypothenemus hampei (Ferrari) (Coleoptera: Curculionidae: Scolytinae). While awaiting the development of a CBB control programme, this study proposed to achieve a rapid gain in productivity through coffee tree pruning. A comparison between the average production of ripe berries on pruned and unpruned coffee trees showed that pruning resulted in significantly higher yields over a two-year period. Within this increased production, the quantity of infested berries remained similar in the two treatments, due to the inherent dispersion behaviour of CBB, which seemed to occur throughout the fruiting period. Proper coffee tree pruning did not lead to any harvest losses in the first year, but affected the dynamics of production with a significant increase in the second year. As that improvement did not cause any increase in the number of infested berries in the pruned coffee trees, infestation rates fell. However, towards the end of the second harvest in year two, infestation levels of those coffee trees tended to reach those of unpruned coffee trees. In the Toba Highlands, pruning is probably the first step needed to improve yields and help to reduce CBB infestations, by bolstering the generally recommended sanitation harvesting.","author":[{"dropping-particle":"","family":"Dufour","given":"Bernard Pierre","non-dropping-particle":"","parse-names":false,"suffix":""},{"dropping-particle":"","family":"Kerana","given":"I. Wayan","non-dropping-particle":"","parse-names":false,"suffix":""},{"dropping-particle":"","family":"Ribeyre","given":"Fabienne","non-dropping-particle":"","parse-names":false,"suffix":""}],"container-title":"Crop Protection","id":"ITEM-2","issued":{"date-parts":[["2019"]]},"page":"151-158","title":"Effect of coffee tree pruning on berry production and coffee berry borer infestation in the Toba Highlands (North Sumatra)","type":"article-journal","volume":"122"},"uris":["http://www.mendeley.com/documents/?uuid=4be40181-6c3b-4936-9c1f-d0c00237176a"]}],"mendeley":{"formattedCitation":"(Boyd, 1984; Dufour et al., 2019)","plainTextFormattedCitation":"(Boyd, 1984; Dufour et al., 2019)","previouslyFormattedCitation":"(Boyd, 1984; Dufour et al., 2019)"},"properties":{"noteIndex":0},"schema":"https://github.com/citation-style-language/schema/raw/master/csl-citation.json"}</w:instrText>
      </w:r>
      <w:r w:rsidR="0060631F">
        <w:rPr>
          <w:sz w:val="24"/>
          <w:szCs w:val="24"/>
        </w:rPr>
        <w:fldChar w:fldCharType="separate"/>
      </w:r>
      <w:r w:rsidR="00C7435D" w:rsidRPr="00C7435D">
        <w:rPr>
          <w:noProof/>
          <w:sz w:val="24"/>
          <w:szCs w:val="24"/>
        </w:rPr>
        <w:t>(Boyd, 1984; Dufour et al., 2019)</w:t>
      </w:r>
      <w:r w:rsidR="0060631F">
        <w:rPr>
          <w:sz w:val="24"/>
          <w:szCs w:val="24"/>
        </w:rPr>
        <w:fldChar w:fldCharType="end"/>
      </w:r>
      <w:r w:rsidR="0060631F">
        <w:rPr>
          <w:sz w:val="24"/>
          <w:szCs w:val="24"/>
        </w:rPr>
        <w:t>.</w:t>
      </w:r>
      <w:r w:rsidRPr="00621957">
        <w:rPr>
          <w:sz w:val="24"/>
          <w:szCs w:val="24"/>
        </w:rPr>
        <w:t xml:space="preserve"> Other </w:t>
      </w:r>
      <w:r w:rsidR="0060631F" w:rsidRPr="00621957">
        <w:rPr>
          <w:sz w:val="24"/>
          <w:szCs w:val="24"/>
        </w:rPr>
        <w:t>research</w:t>
      </w:r>
      <w:r w:rsidRPr="00621957">
        <w:rPr>
          <w:sz w:val="24"/>
          <w:szCs w:val="24"/>
        </w:rPr>
        <w:t xml:space="preserve"> show that the result of the migration processes, economic dislocation and career disruption depends upon timing of entry to the host country and age at time of migration. Thus, in fact, it influences labor market incorporation more than ethnicity per se</w:t>
      </w:r>
      <w:r w:rsidR="0060631F">
        <w:rPr>
          <w:sz w:val="24"/>
          <w:szCs w:val="24"/>
        </w:rPr>
        <w:t xml:space="preserve"> </w:t>
      </w:r>
      <w:r w:rsidR="0060631F">
        <w:rPr>
          <w:sz w:val="24"/>
          <w:szCs w:val="24"/>
        </w:rPr>
        <w:fldChar w:fldCharType="begin" w:fldLock="1"/>
      </w:r>
      <w:r w:rsidR="0025382F">
        <w:rPr>
          <w:sz w:val="24"/>
          <w:szCs w:val="24"/>
        </w:rPr>
        <w:instrText>ADDIN CSL_CITATION {"citationItems":[{"id":"ITEM-1","itemData":{"author":[{"dropping-particle":"","family":"Kossoudji","given":"Sherrie A","non-dropping-particle":"","parse-names":false,"suffix":""}],"container-title":"Journal of Human Resources","id":"ITEM-1","issue":"4","issued":{"date-parts":[["1989"]]},"page":"494-527","title":"Immigrant worker assimilations: is it a labor market phenomenon","type":"article-journal","volume":"23"},"uris":["http://www.mendeley.com/documents/?uuid=154ef9d9-ef64-4f27-8cc7-1655c04b00f2"]},{"id":"ITEM-2","itemData":{"author":[{"dropping-particle":"","family":"Deborah, Cobb-Clark., Kossoudji","given":"Sherrie A.","non-dropping-particle":"","parse-names":false,"suffix":""}],"container-title":"The International Migration Review","id":"ITEM-2","issued":{"date-parts":[["1996"]]},"page":"901-115","title":"Finding good opportunities within unauthorized markets: U.S. occupational mobility for male Latino workers","type":"article-journal","volume":"30"},"uris":["http://www.mendeley.com/documents/?uuid=1ddd31e2-eb6a-4140-a257-e6922f4aff8e"]},{"id":"ITEM-3","itemData":{"DOI":"10.35308/jcpds.v7i1.3604","ISSN":"2502-0544","abstract":"Asabiyah merupakan kecenderungan solidaritas dalam kelompok, acap digunakan untuk menilai stabilitas dan kohesivitas kelompok sosial tertentu. Peran asabiyah sangat menentukan lahir dan runtuhnya sebuah bangsa, negara dan peradaban. Tulisan ini mengunakan pendekatan sosio-historis, bertujuan untuk menganalisa konsep asabiyah Ibnu Khaldun dan bagaimana konsep ini terkait dengan solidaritas berdasarkan agama. Solidaritas agama, misalnya, telah mendorong usaha menyatukan negara Islam seperti gerakan Pan-Islamisme, Persatuan Arab dan Persatuan Muslim. Data untuk tulisan ini dikumpulan melalui pendekatan analisa dokumen (document analysis). Tulisan ini mendapati bahwa antara asabiyah dan solidaritas agama memiliki hubungan yang mutually-inclusive. Bahwa, asabiyah memiliki peran penting dalam kemunculan awal sebuah negara dan peradaban. Sedangkan solidaritas agama diperlukan sebagai identitas dan kesadaran yang menyatukan perbedaan identitas budaya dan etnis (asabiyah) dalam sebuah negara dan aliansi. Pada tahapan awal lahirnya sebuah negara asabiyah sangat diperlukan sebagai pemantik semangat juang dan keberanian. Sementara solidaritas agama bisa menekan etnosentrisme dan menghilangkan persaingan, kecurigaan dan kecemburan di antara entitas etnis yang berbeda. Ringkasnya, identitas budaya dan etnis (asabiyah) dan solidaritas agama saling membutuhkan dan menguatkan terutama untuk mencapai pembangunan dan kemajuan. Jika ikatan asabiyah menguat tanpa ikatan solidaritas agama akan memicu kemunduran dan keruntuhan bagi sebuah negara dan peradaban.","author":[{"dropping-particle":"","family":"Khairulyadi","given":"Khairulyadi","non-dropping-particle":"","parse-names":false,"suffix":""},{"dropping-particle":"","family":"Bukhari","given":"Bukhari","non-dropping-particle":"","parse-names":false,"suffix":""},{"dropping-particle":"","family":"Masrizal","given":"Masrizal","non-dropping-particle":"","parse-names":false,"suffix":""},{"dropping-particle":"","family":"Triyanto","given":"Triyanto","non-dropping-particle":"","parse-names":false,"suffix":""},{"dropping-particle":"","family":"Saputra","given":"Akmal","non-dropping-particle":"","parse-names":false,"suffix":""}],"container-title":"Community : Pengawas Dinamika Sosial","id":"ITEM-3","issue":"1","issued":{"date-parts":[["2021","7","12"]]},"page":"1","title":"Asabiyah and Religious Solidarity (A Socio-Historical Analysis of Asabiyah’s Ibn Khaldun in relation to the Concept of Muslim Unity)","type":"article-journal","volume":"7"},"uris":["http://www.mendeley.com/documents/?uuid=8d17a8e2-cd20-4707-b58a-2edf5906d1eb"]}],"mendeley":{"formattedCitation":"(Deborah, Cobb-Clark., Kossoudji, 1996; Khairulyadi et al., 2021; Kossoudji, 1989)","plainTextFormattedCitation":"(Deborah, Cobb-Clark., Kossoudji, 1996; Khairulyadi et al., 2021; Kossoudji, 1989)","previouslyFormattedCitation":"(Deborah, Cobb-Clark., Kossoudji, 1996; Khairulyadi et al., 2021; Kossoudji, 1989)"},"properties":{"noteIndex":0},"schema":"https://github.com/citation-style-language/schema/raw/master/csl-citation.json"}</w:instrText>
      </w:r>
      <w:r w:rsidR="0060631F">
        <w:rPr>
          <w:sz w:val="24"/>
          <w:szCs w:val="24"/>
        </w:rPr>
        <w:fldChar w:fldCharType="separate"/>
      </w:r>
      <w:r w:rsidR="009C72E2" w:rsidRPr="009C72E2">
        <w:rPr>
          <w:noProof/>
          <w:sz w:val="24"/>
          <w:szCs w:val="24"/>
        </w:rPr>
        <w:t>(Deborah, Cobb-Clark., Kossoudji, 1996; Khairulyadi et al., 2021; Kossoudji, 1989)</w:t>
      </w:r>
      <w:r w:rsidR="0060631F">
        <w:rPr>
          <w:sz w:val="24"/>
          <w:szCs w:val="24"/>
        </w:rPr>
        <w:fldChar w:fldCharType="end"/>
      </w:r>
      <w:r w:rsidRPr="00621957">
        <w:rPr>
          <w:sz w:val="24"/>
          <w:szCs w:val="24"/>
        </w:rPr>
        <w:t>. Moreover, the area of settlement that exposes the immigrants to different labor market condition and, of course, opportunity greatly affects occupational and earning pattern of immigrants</w:t>
      </w:r>
      <w:r w:rsidR="000E3B58">
        <w:rPr>
          <w:sz w:val="24"/>
          <w:szCs w:val="24"/>
        </w:rPr>
        <w:t xml:space="preserve"> </w:t>
      </w:r>
      <w:r w:rsidR="000E3B58">
        <w:rPr>
          <w:sz w:val="24"/>
          <w:szCs w:val="24"/>
        </w:rPr>
        <w:fldChar w:fldCharType="begin" w:fldLock="1"/>
      </w:r>
      <w:r w:rsidR="009377F8">
        <w:rPr>
          <w:sz w:val="24"/>
          <w:szCs w:val="24"/>
        </w:rPr>
        <w:instrText>ADDIN CSL_CITATION {"citationItems":[{"id":"ITEM-1","itemData":{"author":[{"dropping-particle":"","family":"Waxman","given":"Peter.","non-dropping-particle":"","parse-names":false,"suffix":""}],"container-title":"International Migration Review","id":"ITEM-1","issue":"2","issued":{"date-parts":[["2001"]]},"page":"472-505","title":"The economic adjustment of recently arrived Bosnian, Afghan and Iraqi refugees in Sydney, Australia","type":"article-journal","volume":"35"},"uris":["http://www.mendeley.com/documents/?uuid=f8aed6cf-89d7-4920-b345-1f203c553967"]}],"mendeley":{"formattedCitation":"(Waxman, 2001)","plainTextFormattedCitation":"(Waxman, 2001)","previouslyFormattedCitation":"(Waxman, 2001)"},"properties":{"noteIndex":0},"schema":"https://github.com/citation-style-language/schema/raw/master/csl-citation.json"}</w:instrText>
      </w:r>
      <w:r w:rsidR="000E3B58">
        <w:rPr>
          <w:sz w:val="24"/>
          <w:szCs w:val="24"/>
        </w:rPr>
        <w:fldChar w:fldCharType="separate"/>
      </w:r>
      <w:r w:rsidR="000E3B58" w:rsidRPr="000E3B58">
        <w:rPr>
          <w:noProof/>
          <w:sz w:val="24"/>
          <w:szCs w:val="24"/>
        </w:rPr>
        <w:t>(Waxman, 2001)</w:t>
      </w:r>
      <w:r w:rsidR="000E3B58">
        <w:rPr>
          <w:sz w:val="24"/>
          <w:szCs w:val="24"/>
        </w:rPr>
        <w:fldChar w:fldCharType="end"/>
      </w:r>
    </w:p>
    <w:p w14:paraId="6CE00E92" w14:textId="77777777" w:rsidR="00CF75E4" w:rsidRPr="00621957" w:rsidRDefault="00CF75E4" w:rsidP="008028C4">
      <w:pPr>
        <w:spacing w:line="276" w:lineRule="auto"/>
        <w:ind w:firstLine="720"/>
        <w:jc w:val="both"/>
        <w:rPr>
          <w:sz w:val="24"/>
          <w:szCs w:val="24"/>
        </w:rPr>
      </w:pPr>
      <w:r w:rsidRPr="00621957">
        <w:rPr>
          <w:sz w:val="24"/>
          <w:szCs w:val="24"/>
        </w:rPr>
        <w:t>These disadvantages shape occupational status and mobility of immigrants in the host country. However, occupational mobility involves more factors associated with migration processes that are inter alia, the culture of origin and destination, motivations for migration, legal status of immigrants, immigration policy adopted in the host country, availability of ethnic and peers, and the immigrant’s family composition. The present study proposes to examine the determinants of occupational mobility among Indonesian immigrants in Malaysia with special reference to Acehnese.</w:t>
      </w:r>
    </w:p>
    <w:p w14:paraId="7BB3BF57" w14:textId="5C2BA55B" w:rsidR="00CF75E4" w:rsidRPr="00621957" w:rsidRDefault="00CF75E4" w:rsidP="008028C4">
      <w:pPr>
        <w:spacing w:line="276" w:lineRule="auto"/>
        <w:ind w:firstLine="720"/>
        <w:jc w:val="both"/>
        <w:rPr>
          <w:sz w:val="24"/>
          <w:szCs w:val="24"/>
        </w:rPr>
      </w:pPr>
      <w:r w:rsidRPr="00621957">
        <w:rPr>
          <w:sz w:val="24"/>
          <w:szCs w:val="24"/>
        </w:rPr>
        <w:t>Indonesian immigrants constitute the bulk of foreign workers in Malaysia. They are considered the traditional supplier of foreign worker to the country. Their inflow to the country has been the landmark of demographic phenomena in the region. Despite all that, their economic achievement in the larger economy of Malaysia is still depicted as undesirable and involving in the most marginal occupation</w:t>
      </w:r>
      <w:r w:rsidR="009377F8">
        <w:rPr>
          <w:sz w:val="24"/>
          <w:szCs w:val="24"/>
        </w:rPr>
        <w:t xml:space="preserve"> </w:t>
      </w:r>
      <w:r w:rsidR="009377F8">
        <w:rPr>
          <w:sz w:val="24"/>
          <w:szCs w:val="24"/>
        </w:rPr>
        <w:fldChar w:fldCharType="begin" w:fldLock="1"/>
      </w:r>
      <w:r w:rsidR="009377F8">
        <w:rPr>
          <w:sz w:val="24"/>
          <w:szCs w:val="24"/>
        </w:rPr>
        <w:instrText>ADDIN CSL_CITATION {"citationItems":[{"id":"ITEM-1","itemData":{"author":[{"dropping-particle":"","family":"Ramasamy","given":"","non-dropping-particle":"","parse-names":false,"suffix":""}],"editor":[{"dropping-particle":"","family":"Aris Ananta and Evi Nurvidya Arifin","given":"","non-dropping-particle":"","parse-names":false,"suffix":""}],"id":"ITEM-1","issued":{"date-parts":[["2004"]]},"number-of-pages":"289","publisher":"ISEAS Publication","publisher-place":"Singapore","title":"International migration and conflict: foreign labor in Malaysia","type":"book"},"uris":["http://www.mendeley.com/documents/?uuid=38167b43-d34c-4f46-83e1-dd1ee7d85f3f"]}],"mendeley":{"formattedCitation":"(Ramasamy, 2004)","plainTextFormattedCitation":"(Ramasamy, 2004)","previouslyFormattedCitation":"(Ramasamy, 2004)"},"properties":{"noteIndex":0},"schema":"https://github.com/citation-style-language/schema/raw/master/csl-citation.json"}</w:instrText>
      </w:r>
      <w:r w:rsidR="009377F8">
        <w:rPr>
          <w:sz w:val="24"/>
          <w:szCs w:val="24"/>
        </w:rPr>
        <w:fldChar w:fldCharType="separate"/>
      </w:r>
      <w:r w:rsidR="009377F8" w:rsidRPr="009377F8">
        <w:rPr>
          <w:noProof/>
          <w:sz w:val="24"/>
          <w:szCs w:val="24"/>
        </w:rPr>
        <w:t>(Ramasamy, 2004)</w:t>
      </w:r>
      <w:r w:rsidR="009377F8">
        <w:rPr>
          <w:sz w:val="24"/>
          <w:szCs w:val="24"/>
        </w:rPr>
        <w:fldChar w:fldCharType="end"/>
      </w:r>
      <w:r w:rsidR="009377F8">
        <w:t xml:space="preserve">. </w:t>
      </w:r>
      <w:r w:rsidRPr="00621957">
        <w:rPr>
          <w:sz w:val="24"/>
          <w:szCs w:val="24"/>
        </w:rPr>
        <w:t xml:space="preserve"> </w:t>
      </w:r>
    </w:p>
    <w:p w14:paraId="24B3C330" w14:textId="77777777" w:rsidR="00CF75E4" w:rsidRPr="00621957" w:rsidRDefault="00CF75E4" w:rsidP="008028C4">
      <w:pPr>
        <w:spacing w:line="276" w:lineRule="auto"/>
        <w:ind w:firstLine="720"/>
        <w:jc w:val="both"/>
        <w:rPr>
          <w:sz w:val="24"/>
          <w:szCs w:val="24"/>
        </w:rPr>
      </w:pPr>
      <w:r w:rsidRPr="00621957">
        <w:rPr>
          <w:sz w:val="24"/>
          <w:szCs w:val="24"/>
        </w:rPr>
        <w:t>Occupation is one of the reflections of one’s socio-economic achievement. It influences a wide range of outcomes from health to wealth. Kind of occupation that one holds mirrors his or her position in the hierarchy of labour market. Therefore, our understanding of these phenomena is integral as success in the labor market may correlate with other outcome of interest, such as the probability of assimilation. It may also be associated with subsequent probabilities of self or employment in ethnic enclave business.</w:t>
      </w:r>
    </w:p>
    <w:p w14:paraId="6ED7BE13" w14:textId="4C6111DF" w:rsidR="00CF75E4" w:rsidRPr="00621957" w:rsidRDefault="00CF75E4" w:rsidP="00621957">
      <w:pPr>
        <w:spacing w:line="276" w:lineRule="auto"/>
        <w:jc w:val="both"/>
        <w:rPr>
          <w:sz w:val="24"/>
          <w:szCs w:val="24"/>
        </w:rPr>
      </w:pPr>
      <w:r w:rsidRPr="00621957">
        <w:rPr>
          <w:sz w:val="24"/>
          <w:szCs w:val="24"/>
        </w:rPr>
        <w:t>It is the fact that some immigrants possess high motivation and are self-determined to dissolve economic disadvantages. There are also evidences that immigrants are trapped in the feeling of alienation and loneliness due to socio-economic degradations. Migration entails set of engulfing life events (losses, change, conflict, and demand)</w:t>
      </w:r>
      <w:r w:rsidR="004D4365">
        <w:rPr>
          <w:sz w:val="24"/>
          <w:szCs w:val="24"/>
          <w:lang w:val="id-ID"/>
        </w:rPr>
        <w:t xml:space="preserve">, </w:t>
      </w:r>
      <w:r w:rsidR="00096ECA">
        <w:rPr>
          <w:sz w:val="24"/>
          <w:szCs w:val="24"/>
          <w:lang w:val="id-ID"/>
        </w:rPr>
        <w:fldChar w:fldCharType="begin" w:fldLock="1"/>
      </w:r>
      <w:r w:rsidR="004D4365">
        <w:rPr>
          <w:sz w:val="24"/>
          <w:szCs w:val="24"/>
          <w:lang w:val="id-ID"/>
        </w:rPr>
        <w:instrText>ADDIN CSL_CITATION {"citationItems":[{"id":"ITEM-1","itemData":{"DOI":"10.1016/j.ejpoleco.2016.10.007","abstract":"This paper investigates whether the gender of elected politicians affects political outcomes at the municipal level. Relying on Italian administrative data from 1991 to 2009, we are able to instrument the gender of elected politicians using an institutional exogenous change: a gender quota in the candidacy list enforced only in a subsample of municipalities and for a short period of time. While the gender of politicians does not affect the general ‘quality of life’, proxied by the internal migration rate, it does increase significantly both the efficacy of policies targeting women and households, proxied by the fertility rate, and the efficiency of the municipal administration, proxied by the actual size of the administrative bodies. These results, which are robust to several specifications and checks, suggest that affirmative action enhancing gender equality in political representation may be beneficial not only in terms of social justice but also from a political outcome perspective.","author":[{"dropping-particle":"","family":"Braga","given":"Michela","non-dropping-particle":"","parse-names":false,"suffix":""},{"dropping-particle":"","family":"Scervini","given":"Francesco","non-dropping-particle":"","parse-names":false,"suffix":""}],"id":"ITEM-1","issue":"September 2016","issued":{"date-parts":[["2017"]]},"page":"1-14","title":"The performance of politicians : The e ff ect of gender quotas","type":"article-journal","volume":"46"},"uris":["http://www.mendeley.com/documents/?uuid=1e8d9bdb-17a3-4967-99a8-bfb89ebf06eb"]}],"mendeley":{"formattedCitation":"(Braga &amp; Scervini, 2017)","plainTextFormattedCitation":"(Braga &amp; Scervini, 2017)","previouslyFormattedCitation":"(Braga &amp; Scervini, 2017)"},"properties":{"noteIndex":0},"schema":"https://github.com/citation-style-language/schema/raw/master/csl-citation.json"}</w:instrText>
      </w:r>
      <w:r w:rsidR="00096ECA">
        <w:rPr>
          <w:sz w:val="24"/>
          <w:szCs w:val="24"/>
          <w:lang w:val="id-ID"/>
        </w:rPr>
        <w:fldChar w:fldCharType="separate"/>
      </w:r>
      <w:r w:rsidR="00096ECA" w:rsidRPr="00096ECA">
        <w:rPr>
          <w:noProof/>
          <w:sz w:val="24"/>
          <w:szCs w:val="24"/>
          <w:lang w:val="id-ID"/>
        </w:rPr>
        <w:t>(Braga &amp; Scervini, 2017)</w:t>
      </w:r>
      <w:r w:rsidR="00096ECA">
        <w:rPr>
          <w:sz w:val="24"/>
          <w:szCs w:val="24"/>
          <w:lang w:val="id-ID"/>
        </w:rPr>
        <w:fldChar w:fldCharType="end"/>
      </w:r>
      <w:r w:rsidR="00096ECA">
        <w:rPr>
          <w:sz w:val="24"/>
          <w:szCs w:val="24"/>
          <w:lang w:val="id-ID"/>
        </w:rPr>
        <w:t xml:space="preserve"> </w:t>
      </w:r>
      <w:r w:rsidRPr="00621957">
        <w:rPr>
          <w:sz w:val="24"/>
          <w:szCs w:val="24"/>
        </w:rPr>
        <w:t>.  It is true in the case of Indonesian immigrants in Malaysia. Previous researches about occupational status of Indonesian immigrant demonstrate that they face desperate occupational conditions.  They are located in very low paying sectors, subject to long hours of work, and harassment by employer and officials.  Their income is not comparable to income received by locals. They work and live under undesirable conditions.</w:t>
      </w:r>
      <w:r w:rsidR="009377F8">
        <w:rPr>
          <w:sz w:val="24"/>
          <w:szCs w:val="24"/>
        </w:rPr>
        <w:fldChar w:fldCharType="begin" w:fldLock="1"/>
      </w:r>
      <w:r w:rsidR="004650EE">
        <w:rPr>
          <w:sz w:val="24"/>
          <w:szCs w:val="24"/>
        </w:rPr>
        <w:instrText>ADDIN CSL_CITATION {"citationItems":[{"id":"ITEM-1","itemData":{"author":[{"dropping-particle":"","family":"Ramasamy","given":"","non-dropping-particle":"","parse-names":false,"suffix":""}],"editor":[{"dropping-particle":"","family":"Aris Ananta and Evi Nurvidya Arifin","given":"","non-dropping-particle":"","parse-names":false,"suffix":""}],"id":"ITEM-1","issued":{"date-parts":[["2004"]]},"number-of-pages":"289","publisher":"ISEAS Publication","publisher-place":"Singapore","title":"International migration and conflict: foreign labor in Malaysia","type":"book"},"uris":["http://www.mendeley.com/documents/?uuid=38167b43-d34c-4f46-83e1-dd1ee7d85f3f"]}],"mendeley":{"formattedCitation":"(Ramasamy, 2004)","plainTextFormattedCitation":"(Ramasamy, 2004)","previouslyFormattedCitation":"(Ramasamy, 2004)"},"properties":{"noteIndex":0},"schema":"https://github.com/citation-style-language/schema/raw/master/csl-citation.json"}</w:instrText>
      </w:r>
      <w:r w:rsidR="009377F8">
        <w:rPr>
          <w:sz w:val="24"/>
          <w:szCs w:val="24"/>
        </w:rPr>
        <w:fldChar w:fldCharType="separate"/>
      </w:r>
      <w:r w:rsidR="009377F8" w:rsidRPr="009377F8">
        <w:rPr>
          <w:noProof/>
          <w:sz w:val="24"/>
          <w:szCs w:val="24"/>
        </w:rPr>
        <w:t>(Ramasamy, 2004)</w:t>
      </w:r>
      <w:r w:rsidR="009377F8">
        <w:rPr>
          <w:sz w:val="24"/>
          <w:szCs w:val="24"/>
        </w:rPr>
        <w:fldChar w:fldCharType="end"/>
      </w:r>
      <w:r w:rsidR="009377F8">
        <w:rPr>
          <w:sz w:val="24"/>
          <w:szCs w:val="24"/>
        </w:rPr>
        <w:t xml:space="preserve">. </w:t>
      </w:r>
      <w:r w:rsidRPr="00621957">
        <w:rPr>
          <w:sz w:val="24"/>
          <w:szCs w:val="24"/>
        </w:rPr>
        <w:t xml:space="preserve">The vast majority is left to take jobs that require little skill or no skill at all: jobs that are not preferred by locals. In short, the involvement of migrant labours in Malaysian economy could be described as primitive production, production organized not so much </w:t>
      </w:r>
      <w:r w:rsidR="009377F8" w:rsidRPr="00621957">
        <w:rPr>
          <w:sz w:val="24"/>
          <w:szCs w:val="24"/>
        </w:rPr>
        <w:t>based on</w:t>
      </w:r>
      <w:r w:rsidRPr="00621957">
        <w:rPr>
          <w:sz w:val="24"/>
          <w:szCs w:val="24"/>
        </w:rPr>
        <w:t xml:space="preserve"> skill but rather of the basis of control. The present Indonesian immigrants have been viewed by local labours as a threat because they take job opportunity from them. Locals also point finger to immigrants due to their low wage. </w:t>
      </w:r>
    </w:p>
    <w:p w14:paraId="5B6DB813" w14:textId="77777777" w:rsidR="00CF75E4" w:rsidRPr="00621957" w:rsidRDefault="00CF75E4" w:rsidP="00B50B4F">
      <w:pPr>
        <w:autoSpaceDE w:val="0"/>
        <w:autoSpaceDN w:val="0"/>
        <w:adjustRightInd w:val="0"/>
        <w:spacing w:line="276" w:lineRule="auto"/>
        <w:ind w:firstLine="720"/>
        <w:jc w:val="both"/>
        <w:rPr>
          <w:sz w:val="24"/>
          <w:szCs w:val="24"/>
        </w:rPr>
      </w:pPr>
      <w:r w:rsidRPr="00621957">
        <w:rPr>
          <w:sz w:val="24"/>
          <w:szCs w:val="24"/>
        </w:rPr>
        <w:t xml:space="preserve">In the light of the above discussion, it is evident that immigrants experience very low socio-economic status. However, few studies have been conducted on the nature of occupational mobility among Indonesian immigrants in Malaysia. Indonesian Immigrants face the daunting task of competing with the native-born for jobs within Malaysian labour market where the native-born persons’ skills are likely to be more valued than those of the immigrants, and labour market institutions are likely to be designed to benefit the native-born more than the immigrants. Finding and keeping a job is an integral part of the labour market adjustment process and an immigrant’s ability to do so will have direct implications for their current and future economic well being. Thus, this research is devoted to understand the determinants of occupational mobility among them with special reference to Acehnese.  </w:t>
      </w:r>
    </w:p>
    <w:p w14:paraId="564F0C4E" w14:textId="77777777" w:rsidR="00CF75E4" w:rsidRPr="00621957" w:rsidRDefault="00CF75E4" w:rsidP="00B50B4F">
      <w:pPr>
        <w:autoSpaceDE w:val="0"/>
        <w:autoSpaceDN w:val="0"/>
        <w:adjustRightInd w:val="0"/>
        <w:spacing w:line="276" w:lineRule="auto"/>
        <w:ind w:firstLine="720"/>
        <w:jc w:val="both"/>
        <w:rPr>
          <w:sz w:val="24"/>
          <w:szCs w:val="24"/>
        </w:rPr>
      </w:pPr>
      <w:r w:rsidRPr="00621957">
        <w:rPr>
          <w:sz w:val="24"/>
          <w:szCs w:val="24"/>
        </w:rPr>
        <w:t xml:space="preserve">The study of occupational mobility </w:t>
      </w:r>
      <w:r w:rsidR="00122C62">
        <w:rPr>
          <w:sz w:val="24"/>
          <w:szCs w:val="24"/>
          <w:lang w:val="id-ID"/>
        </w:rPr>
        <w:t xml:space="preserve">among Acehnese </w:t>
      </w:r>
      <w:r w:rsidRPr="00621957">
        <w:rPr>
          <w:sz w:val="24"/>
          <w:szCs w:val="24"/>
        </w:rPr>
        <w:t>immigrants raises certain questions:</w:t>
      </w:r>
    </w:p>
    <w:p w14:paraId="3197FFBA" w14:textId="77777777" w:rsidR="00122C62" w:rsidRPr="00621957" w:rsidRDefault="00122C62" w:rsidP="00122C62">
      <w:pPr>
        <w:numPr>
          <w:ilvl w:val="0"/>
          <w:numId w:val="2"/>
        </w:numPr>
        <w:autoSpaceDE w:val="0"/>
        <w:autoSpaceDN w:val="0"/>
        <w:adjustRightInd w:val="0"/>
        <w:spacing w:line="276" w:lineRule="auto"/>
        <w:jc w:val="both"/>
        <w:rPr>
          <w:sz w:val="24"/>
          <w:szCs w:val="24"/>
        </w:rPr>
      </w:pPr>
      <w:r>
        <w:rPr>
          <w:sz w:val="24"/>
          <w:szCs w:val="24"/>
          <w:lang w:val="id-ID"/>
        </w:rPr>
        <w:t>What is</w:t>
      </w:r>
      <w:r w:rsidRPr="00621957">
        <w:rPr>
          <w:sz w:val="24"/>
          <w:szCs w:val="24"/>
        </w:rPr>
        <w:t xml:space="preserve"> important determinants that, according to respondents, significantly lead to the horizontal and vertical mobility among Indonesian immigrants. </w:t>
      </w:r>
    </w:p>
    <w:p w14:paraId="2F3A51EC" w14:textId="77777777" w:rsidR="00CF75E4" w:rsidRPr="00621957" w:rsidRDefault="00CF75E4" w:rsidP="00621957">
      <w:pPr>
        <w:numPr>
          <w:ilvl w:val="0"/>
          <w:numId w:val="2"/>
        </w:numPr>
        <w:autoSpaceDE w:val="0"/>
        <w:autoSpaceDN w:val="0"/>
        <w:adjustRightInd w:val="0"/>
        <w:spacing w:line="276" w:lineRule="auto"/>
        <w:jc w:val="both"/>
        <w:rPr>
          <w:sz w:val="24"/>
          <w:szCs w:val="24"/>
        </w:rPr>
      </w:pPr>
      <w:r w:rsidRPr="00621957">
        <w:rPr>
          <w:sz w:val="24"/>
          <w:szCs w:val="24"/>
        </w:rPr>
        <w:t>How often do they change their occupation?</w:t>
      </w:r>
    </w:p>
    <w:p w14:paraId="6B658BEB" w14:textId="77777777" w:rsidR="00CF75E4" w:rsidRPr="00621957" w:rsidRDefault="00CF75E4" w:rsidP="00621957">
      <w:pPr>
        <w:numPr>
          <w:ilvl w:val="0"/>
          <w:numId w:val="2"/>
        </w:numPr>
        <w:autoSpaceDE w:val="0"/>
        <w:autoSpaceDN w:val="0"/>
        <w:adjustRightInd w:val="0"/>
        <w:spacing w:line="276" w:lineRule="auto"/>
        <w:jc w:val="both"/>
        <w:rPr>
          <w:sz w:val="24"/>
          <w:szCs w:val="24"/>
        </w:rPr>
      </w:pPr>
      <w:r w:rsidRPr="00621957">
        <w:rPr>
          <w:sz w:val="24"/>
          <w:szCs w:val="24"/>
        </w:rPr>
        <w:t xml:space="preserve">What forces them to shift from one occupation to the other? </w:t>
      </w:r>
    </w:p>
    <w:p w14:paraId="7CE0716D" w14:textId="77777777" w:rsidR="001B3CE9" w:rsidRDefault="001B3CE9" w:rsidP="00621957">
      <w:pPr>
        <w:autoSpaceDE w:val="0"/>
        <w:autoSpaceDN w:val="0"/>
        <w:adjustRightInd w:val="0"/>
        <w:spacing w:line="276" w:lineRule="auto"/>
        <w:ind w:left="360"/>
        <w:jc w:val="both"/>
        <w:rPr>
          <w:b/>
          <w:sz w:val="24"/>
          <w:szCs w:val="24"/>
          <w:lang w:val="id-ID"/>
        </w:rPr>
      </w:pPr>
    </w:p>
    <w:p w14:paraId="31B5B7A0" w14:textId="188E4978" w:rsidR="00CF75E4" w:rsidRDefault="00BD5DA2" w:rsidP="00D82BE7">
      <w:pPr>
        <w:autoSpaceDE w:val="0"/>
        <w:autoSpaceDN w:val="0"/>
        <w:adjustRightInd w:val="0"/>
        <w:spacing w:line="276" w:lineRule="auto"/>
        <w:ind w:left="360" w:hanging="360"/>
        <w:jc w:val="both"/>
        <w:rPr>
          <w:b/>
          <w:sz w:val="24"/>
          <w:szCs w:val="24"/>
          <w:lang w:val="id-ID"/>
        </w:rPr>
      </w:pPr>
      <w:r>
        <w:rPr>
          <w:b/>
          <w:sz w:val="24"/>
          <w:szCs w:val="24"/>
          <w:lang w:val="id-ID"/>
        </w:rPr>
        <w:t>LITERATURE REVIEW</w:t>
      </w:r>
    </w:p>
    <w:p w14:paraId="23D517A2" w14:textId="77777777" w:rsidR="00122C62" w:rsidRPr="00122C62" w:rsidRDefault="00122C62" w:rsidP="00B50B4F">
      <w:pPr>
        <w:autoSpaceDE w:val="0"/>
        <w:autoSpaceDN w:val="0"/>
        <w:adjustRightInd w:val="0"/>
        <w:spacing w:line="276" w:lineRule="auto"/>
        <w:ind w:firstLine="720"/>
        <w:jc w:val="both"/>
        <w:rPr>
          <w:sz w:val="24"/>
          <w:szCs w:val="24"/>
          <w:lang w:val="id-ID"/>
        </w:rPr>
      </w:pPr>
      <w:r w:rsidRPr="00122C62">
        <w:rPr>
          <w:sz w:val="24"/>
          <w:szCs w:val="24"/>
          <w:lang w:val="id-ID"/>
        </w:rPr>
        <w:t xml:space="preserve">The existing literature of occupational mobility of immigrants shows that there is no single theoretical perspective that enables to explain the complexity of subject matter and aspects related to it. Each theory provides, at best, a partial explanation. </w:t>
      </w:r>
    </w:p>
    <w:p w14:paraId="161B9915" w14:textId="77777777" w:rsidR="00122C62" w:rsidRPr="00122C62" w:rsidRDefault="00122C62" w:rsidP="00122C62">
      <w:pPr>
        <w:autoSpaceDE w:val="0"/>
        <w:autoSpaceDN w:val="0"/>
        <w:adjustRightInd w:val="0"/>
        <w:spacing w:line="276" w:lineRule="auto"/>
        <w:jc w:val="both"/>
        <w:rPr>
          <w:sz w:val="24"/>
          <w:szCs w:val="24"/>
          <w:lang w:val="id-ID"/>
        </w:rPr>
      </w:pPr>
      <w:r w:rsidRPr="00122C62">
        <w:rPr>
          <w:sz w:val="24"/>
          <w:szCs w:val="24"/>
          <w:lang w:val="id-ID"/>
        </w:rPr>
        <w:t xml:space="preserve">The study of occupational mobility has been a profound interest for sociologists and economists. Experts from both disciplines link the phenomenon of occupational mobility as the result of the interplay of various variables. Some are related to economic calculations, while others are related to broader sociological factors. Though the present study is related to sociological variables, yet it cannot afford to overlook economic factors. Thus, in this section, various theoretical perspectives are examined. </w:t>
      </w:r>
    </w:p>
    <w:p w14:paraId="2CD111AC" w14:textId="77777777" w:rsidR="00122C62" w:rsidRPr="00723809" w:rsidRDefault="00122C62" w:rsidP="00122C62">
      <w:pPr>
        <w:autoSpaceDE w:val="0"/>
        <w:autoSpaceDN w:val="0"/>
        <w:adjustRightInd w:val="0"/>
        <w:spacing w:line="276" w:lineRule="auto"/>
        <w:jc w:val="both"/>
        <w:rPr>
          <w:b/>
          <w:bCs/>
          <w:sz w:val="24"/>
          <w:szCs w:val="24"/>
          <w:lang w:val="id-ID"/>
        </w:rPr>
      </w:pPr>
      <w:r w:rsidRPr="00723809">
        <w:rPr>
          <w:b/>
          <w:bCs/>
          <w:sz w:val="24"/>
          <w:szCs w:val="24"/>
          <w:lang w:val="id-ID"/>
        </w:rPr>
        <w:t>Assimilation Perspective</w:t>
      </w:r>
    </w:p>
    <w:p w14:paraId="6B9FB98A" w14:textId="77777777" w:rsidR="00122C62" w:rsidRPr="00122C62" w:rsidRDefault="00122C62" w:rsidP="00122C62">
      <w:pPr>
        <w:autoSpaceDE w:val="0"/>
        <w:autoSpaceDN w:val="0"/>
        <w:adjustRightInd w:val="0"/>
        <w:spacing w:line="276" w:lineRule="auto"/>
        <w:jc w:val="both"/>
        <w:rPr>
          <w:sz w:val="24"/>
          <w:szCs w:val="24"/>
          <w:lang w:val="id-ID"/>
        </w:rPr>
      </w:pPr>
      <w:r w:rsidRPr="00122C62">
        <w:rPr>
          <w:sz w:val="24"/>
          <w:szCs w:val="24"/>
          <w:lang w:val="id-ID"/>
        </w:rPr>
        <w:t xml:space="preserve">Assimilation perspectives have been one of the most influential explanations for immigrants’ ethnic integration and upward mobility. This perspective explains that labor market is basically a single hierarchy which most immigrants enter at the bottom and slowly move up as they become acculturated. Assimilation perspective presumes that the occupational mobility takes place in linier way with duration of stay and the level of market integration of immigrants into the mainstream.  </w:t>
      </w:r>
    </w:p>
    <w:p w14:paraId="6832D70E"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Milton Gordon articulates that immigrants become acculturated and discard their original language, tradition and values if they integrate into the host society.  The theory demonstrates that upon the arrival, new immigrants face disadvantages due to their lack of language of host society, lack of an education (or education that can be used in the host society), and relatively little knowledge of the host society. Immigrants, in their early stay, engage in marginal sector or low status in the ethnic economy, low wage jobs in the larger economy.  Immigrants then move into higher status jobs as they become more acculturated and integrated resulted from experiences they gain in the host society.  </w:t>
      </w:r>
    </w:p>
    <w:p w14:paraId="6BF60ED3"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Immigrants’ spatial mobility resulted from the sifting of job place drives the immigrants out of the immigrants’ enclave community into more integrated neighborhoods with the locals. This movement essentially facilitates immigrant to engage in new jobs other than traditional immigrants jobs. This straight line occupational mobility, however, is modified by Gans.   Gans in his modification of the assimilations observes that the acculturation of immigrants into the mainstream, which take place in the long run, does not follow a predictable straight line. He notes that the occupational mobility, which is resulted from integration and adaptation processes of immigrants, is a variable which follows a “bumpy Line,” in the process of adjusting to different circumstances. This bumpy line moves toward assimilation and upward mobility, but at no predictable pace as proposed by earlier theorists. </w:t>
      </w:r>
    </w:p>
    <w:p w14:paraId="753C16D9"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The view that immigrants inevitably have to acquire new culture in order to move upward as proposed by Gordon is challenged by Glazer and Moynihan.  They identify the phenomena of “unmeltable ethnics” that shows the existence of cultural pluralism and complete assimilation is not possible. They then emphasize cultural pluralism as a more likely explanation. They observe cultural differences among various ethnic and racial groups and find that these differences will not be entirely eradicated as the groups become integrated.   </w:t>
      </w:r>
    </w:p>
    <w:p w14:paraId="22D50E97" w14:textId="77777777" w:rsidR="003E1F89" w:rsidRDefault="003E1F89" w:rsidP="003E1F89">
      <w:pPr>
        <w:autoSpaceDE w:val="0"/>
        <w:autoSpaceDN w:val="0"/>
        <w:adjustRightInd w:val="0"/>
        <w:spacing w:line="276" w:lineRule="auto"/>
        <w:jc w:val="both"/>
        <w:rPr>
          <w:b/>
          <w:bCs/>
          <w:sz w:val="24"/>
          <w:szCs w:val="24"/>
          <w:lang w:val="id-ID"/>
        </w:rPr>
      </w:pPr>
    </w:p>
    <w:p w14:paraId="0E5C2679" w14:textId="26F868B1" w:rsidR="00122C62" w:rsidRPr="00D82BE7" w:rsidRDefault="00122C62" w:rsidP="003E1F89">
      <w:pPr>
        <w:autoSpaceDE w:val="0"/>
        <w:autoSpaceDN w:val="0"/>
        <w:adjustRightInd w:val="0"/>
        <w:spacing w:line="276" w:lineRule="auto"/>
        <w:jc w:val="both"/>
        <w:rPr>
          <w:b/>
          <w:bCs/>
          <w:sz w:val="24"/>
          <w:szCs w:val="24"/>
          <w:lang w:val="id-ID"/>
        </w:rPr>
      </w:pPr>
      <w:r w:rsidRPr="00D82BE7">
        <w:rPr>
          <w:b/>
          <w:bCs/>
          <w:sz w:val="24"/>
          <w:szCs w:val="24"/>
          <w:lang w:val="id-ID"/>
        </w:rPr>
        <w:t>Cultural Pluralism Perspective</w:t>
      </w:r>
    </w:p>
    <w:p w14:paraId="003C99C5" w14:textId="77777777" w:rsidR="00122C62" w:rsidRPr="00122C62" w:rsidRDefault="00122C62" w:rsidP="00122C62">
      <w:pPr>
        <w:autoSpaceDE w:val="0"/>
        <w:autoSpaceDN w:val="0"/>
        <w:adjustRightInd w:val="0"/>
        <w:spacing w:line="276" w:lineRule="auto"/>
        <w:jc w:val="both"/>
        <w:rPr>
          <w:sz w:val="24"/>
          <w:szCs w:val="24"/>
          <w:lang w:val="id-ID"/>
        </w:rPr>
      </w:pPr>
      <w:r w:rsidRPr="00122C62">
        <w:rPr>
          <w:sz w:val="24"/>
          <w:szCs w:val="24"/>
          <w:lang w:val="id-ID"/>
        </w:rPr>
        <w:t xml:space="preserve">Cultural Pluralism explains that immigrants do not simply move from the bottom of occupational structure to the higher one in the host society unilaterally. They do not merely shift their culture of origin to mainstream culture of the host society.  Gans proposes several distinct trajectories that new immigrants can follow.  These paths include downward as well as upward mobility. Diversity of the outcome of immigrant occupational mobility is the result of stratified and unequal society coupled with human capital factors. The theory asserts that immigrants choose which segment of market they have to assimilate.  They, further, delineate that immigrant can go through straight path to move upwardly as predicted by classical assimilation, but they can also assimilate into urban underclass leading to poverty and downward mobility. </w:t>
      </w:r>
    </w:p>
    <w:p w14:paraId="2FE3DBAE" w14:textId="77777777" w:rsidR="00122C62" w:rsidRPr="00122C62" w:rsidRDefault="00122C62" w:rsidP="00122C62">
      <w:pPr>
        <w:autoSpaceDE w:val="0"/>
        <w:autoSpaceDN w:val="0"/>
        <w:adjustRightInd w:val="0"/>
        <w:spacing w:line="276" w:lineRule="auto"/>
        <w:jc w:val="both"/>
        <w:rPr>
          <w:sz w:val="24"/>
          <w:szCs w:val="24"/>
          <w:lang w:val="id-ID"/>
        </w:rPr>
      </w:pPr>
    </w:p>
    <w:p w14:paraId="536F7622" w14:textId="77777777" w:rsidR="00122C62" w:rsidRPr="00D82BE7" w:rsidRDefault="00122C62" w:rsidP="00122C62">
      <w:pPr>
        <w:autoSpaceDE w:val="0"/>
        <w:autoSpaceDN w:val="0"/>
        <w:adjustRightInd w:val="0"/>
        <w:spacing w:line="276" w:lineRule="auto"/>
        <w:jc w:val="both"/>
        <w:rPr>
          <w:b/>
          <w:bCs/>
          <w:sz w:val="24"/>
          <w:szCs w:val="24"/>
          <w:lang w:val="id-ID"/>
        </w:rPr>
      </w:pPr>
      <w:r w:rsidRPr="00D82BE7">
        <w:rPr>
          <w:b/>
          <w:bCs/>
          <w:sz w:val="24"/>
          <w:szCs w:val="24"/>
          <w:lang w:val="id-ID"/>
        </w:rPr>
        <w:t xml:space="preserve">Human Capital Perspective </w:t>
      </w:r>
    </w:p>
    <w:p w14:paraId="7613C8FF" w14:textId="77777777" w:rsidR="00122C62" w:rsidRPr="00122C62" w:rsidRDefault="00122C62" w:rsidP="00122C62">
      <w:pPr>
        <w:autoSpaceDE w:val="0"/>
        <w:autoSpaceDN w:val="0"/>
        <w:adjustRightInd w:val="0"/>
        <w:spacing w:line="276" w:lineRule="auto"/>
        <w:jc w:val="both"/>
        <w:rPr>
          <w:sz w:val="24"/>
          <w:szCs w:val="24"/>
          <w:lang w:val="id-ID"/>
        </w:rPr>
      </w:pPr>
      <w:r w:rsidRPr="00122C62">
        <w:rPr>
          <w:sz w:val="24"/>
          <w:szCs w:val="24"/>
          <w:lang w:val="id-ID"/>
        </w:rPr>
        <w:t xml:space="preserve">The assimilationists focus on the relation between the level of acculturation and upward mobility. In contrast to that, human capital theory lays stress on individual human capital characteristics. The theory asserts that personal ability and quality is accounted for upward and downward occupational mobility and occupational attainment. </w:t>
      </w:r>
    </w:p>
    <w:p w14:paraId="1B3E7AFF"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Human capital theory stresses on the centrality of formal education and on-job-skill as crucial factors offering the occupational mobility. It demonstrates that immigrant faces disadvantages in the labor market due to the absence of formal education, or education which suit the host society.  This further suggests that immigrants move to higher paid occupation if they improve their human capital. In other word, immigrants’ reluctance to invest in education and on-job-skill hamper their upward mobility.  </w:t>
      </w:r>
    </w:p>
    <w:p w14:paraId="1623EDEF"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The other factor that the theorists of human capital emphasize is the level of transferability of the education and on-job skill acquired in the home country. Chiswick  observes that the level of transferability of education and skills of immigrants help them a great deal to overcome their disadvantages upon the arrival in the host labor market. It is pertinent in relation with immigrants’ first occupation in the host labor market. He asserts that immigrants with higher transferable human capital will enjoy higher occupational status and low mobility rate, where as immigrants with low transferable human capital will get lower occupational status and higher occupational mobility. Chiswick, in this context, takes into account the origin of immigrants, and their destination and the educational background.  He observes that immigrants whose education and skills are resemble with those of the host country experience upward occupational mobility as time passes.     </w:t>
      </w:r>
    </w:p>
    <w:p w14:paraId="7B6BA1A4" w14:textId="77777777" w:rsidR="00122C62" w:rsidRPr="00122C62" w:rsidRDefault="00122C62" w:rsidP="00122C62">
      <w:pPr>
        <w:autoSpaceDE w:val="0"/>
        <w:autoSpaceDN w:val="0"/>
        <w:adjustRightInd w:val="0"/>
        <w:spacing w:line="276" w:lineRule="auto"/>
        <w:jc w:val="both"/>
        <w:rPr>
          <w:sz w:val="24"/>
          <w:szCs w:val="24"/>
          <w:lang w:val="id-ID"/>
        </w:rPr>
      </w:pPr>
    </w:p>
    <w:p w14:paraId="6B251D24" w14:textId="77777777" w:rsidR="00122C62" w:rsidRPr="00D82BE7" w:rsidRDefault="00122C62" w:rsidP="00122C62">
      <w:pPr>
        <w:autoSpaceDE w:val="0"/>
        <w:autoSpaceDN w:val="0"/>
        <w:adjustRightInd w:val="0"/>
        <w:spacing w:line="276" w:lineRule="auto"/>
        <w:jc w:val="both"/>
        <w:rPr>
          <w:b/>
          <w:bCs/>
          <w:sz w:val="24"/>
          <w:szCs w:val="24"/>
          <w:lang w:val="id-ID"/>
        </w:rPr>
      </w:pPr>
      <w:r w:rsidRPr="00D82BE7">
        <w:rPr>
          <w:b/>
          <w:bCs/>
          <w:sz w:val="24"/>
          <w:szCs w:val="24"/>
          <w:lang w:val="id-ID"/>
        </w:rPr>
        <w:t>Structural Perspective</w:t>
      </w:r>
    </w:p>
    <w:p w14:paraId="09DBE4FE"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The structural perspective considers structural factor both as barrier and channel for upward mobility. It concentrates on structural determinants and conditions which also affect immigrant's ability to become integrated into existing labor markets and into the broader society.  Structural theory argues that the propensity of immigrant’s occupational mobility lies in structural endowment in labor market.  It is a dual labor market perspective and asserts that labor market is segmented rather than as a single system. According to it the labor market is segmented into core sector and periphery in accordance with different sets of economic system, required technology and working conditions.  The core sector offers occupation with relatively high wages and good working conditions and a promise of movement within the sector, the periphery covers those occupations which are low wage, unstable, labor intensive and with little room for mobility.  </w:t>
      </w:r>
    </w:p>
    <w:p w14:paraId="53ECA1F0" w14:textId="77777777" w:rsidR="00122C62" w:rsidRPr="00122C62" w:rsidRDefault="00122C62" w:rsidP="00122C62">
      <w:pPr>
        <w:autoSpaceDE w:val="0"/>
        <w:autoSpaceDN w:val="0"/>
        <w:adjustRightInd w:val="0"/>
        <w:spacing w:line="276" w:lineRule="auto"/>
        <w:jc w:val="both"/>
        <w:rPr>
          <w:sz w:val="24"/>
          <w:szCs w:val="24"/>
          <w:lang w:val="id-ID"/>
        </w:rPr>
      </w:pPr>
    </w:p>
    <w:p w14:paraId="380D60D6" w14:textId="77777777" w:rsidR="00122C62" w:rsidRPr="00122C62" w:rsidRDefault="00122C62" w:rsidP="00122C62">
      <w:pPr>
        <w:autoSpaceDE w:val="0"/>
        <w:autoSpaceDN w:val="0"/>
        <w:adjustRightInd w:val="0"/>
        <w:spacing w:line="276" w:lineRule="auto"/>
        <w:jc w:val="both"/>
        <w:rPr>
          <w:sz w:val="24"/>
          <w:szCs w:val="24"/>
          <w:lang w:val="id-ID"/>
        </w:rPr>
      </w:pPr>
      <w:r w:rsidRPr="00122C62">
        <w:rPr>
          <w:sz w:val="24"/>
          <w:szCs w:val="24"/>
          <w:lang w:val="id-ID"/>
        </w:rPr>
        <w:t xml:space="preserve">However, dual labor market perspective is challenged by perspective of “middlemen” of minority.  Their studies show that the involvement in periphery sectors does not always associate with a lack of mobility. Immigrants overcome their disadvantages sometime by creating economic opportunities by the immigrant community itself.  Ethnic enclave is the obvious evidence to this argument as asserted by Portes and his colleagues.  According to them the ethnic enclave gives immigrant many positive features which may promote upward mobility through self-employment in the ethnic community.   It is said that employment within ethnic community is simply a kind of separate economy and, therefore, some immigrants may move into the larger economy as they gain the knowledge of the operation of larger economy.  </w:t>
      </w:r>
    </w:p>
    <w:p w14:paraId="7448B3C0" w14:textId="77777777" w:rsidR="00122C62" w:rsidRPr="00122C62" w:rsidRDefault="00122C62" w:rsidP="00122C62">
      <w:pPr>
        <w:autoSpaceDE w:val="0"/>
        <w:autoSpaceDN w:val="0"/>
        <w:adjustRightInd w:val="0"/>
        <w:spacing w:line="276" w:lineRule="auto"/>
        <w:jc w:val="both"/>
        <w:rPr>
          <w:sz w:val="24"/>
          <w:szCs w:val="24"/>
          <w:lang w:val="id-ID"/>
        </w:rPr>
      </w:pPr>
    </w:p>
    <w:p w14:paraId="2424CDEE" w14:textId="77777777" w:rsidR="00122C62" w:rsidRPr="00D82BE7" w:rsidRDefault="00122C62" w:rsidP="00122C62">
      <w:pPr>
        <w:autoSpaceDE w:val="0"/>
        <w:autoSpaceDN w:val="0"/>
        <w:adjustRightInd w:val="0"/>
        <w:spacing w:line="276" w:lineRule="auto"/>
        <w:jc w:val="both"/>
        <w:rPr>
          <w:b/>
          <w:bCs/>
          <w:sz w:val="24"/>
          <w:szCs w:val="24"/>
          <w:lang w:val="id-ID"/>
        </w:rPr>
      </w:pPr>
      <w:r w:rsidRPr="00D82BE7">
        <w:rPr>
          <w:b/>
          <w:bCs/>
          <w:sz w:val="24"/>
          <w:szCs w:val="24"/>
          <w:lang w:val="id-ID"/>
        </w:rPr>
        <w:t>Social Capital Perspective</w:t>
      </w:r>
    </w:p>
    <w:p w14:paraId="32FCDCA2"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This perspective discusses occupational mobility as the result of the present social capital which appears in the form of social networks. Lin asserts that the presence of social capital among the other wider resources, which can be used to assist the employer to assess information of occupational opportunity, determines greatly the likelihood of moving upwardly.   </w:t>
      </w:r>
    </w:p>
    <w:p w14:paraId="52FFEF00"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Social capital has been defined differently according to its purpose. However, Lin defines social capital as the resources that are accessible through one’s direct and indirect ties and stresses the role of information and influence. According to Lin, the role of influence outstrips the individual character of job seekers.  This crucial role of influence, as Lin further says, appears in the form of the ability of job seekers in reaching up the status hierarchy and therefore obtains help from well-placed contacts. Lin suggests that the pattern of mobility is depended on being connected with “who are better able to exert influence on positions whose actions may benefit ego's interest".  These views imply that job seekers are expected to benefit from possessing social capital. It appears in the form of personal acquaintances and civic associates whose information, influence, and relational obligations can connect them with resources including employment opportunities. </w:t>
      </w:r>
    </w:p>
    <w:p w14:paraId="48FA48AE" w14:textId="77777777" w:rsidR="00122C62" w:rsidRPr="00122C62" w:rsidRDefault="00122C62" w:rsidP="003E1F89">
      <w:pPr>
        <w:autoSpaceDE w:val="0"/>
        <w:autoSpaceDN w:val="0"/>
        <w:adjustRightInd w:val="0"/>
        <w:spacing w:line="276" w:lineRule="auto"/>
        <w:ind w:firstLine="720"/>
        <w:jc w:val="both"/>
        <w:rPr>
          <w:sz w:val="24"/>
          <w:szCs w:val="24"/>
          <w:lang w:val="id-ID"/>
        </w:rPr>
      </w:pPr>
      <w:r w:rsidRPr="00122C62">
        <w:rPr>
          <w:sz w:val="24"/>
          <w:szCs w:val="24"/>
          <w:lang w:val="id-ID"/>
        </w:rPr>
        <w:t xml:space="preserve">To explain the structure and function of social capital, theorists formulate it in social network theory.   The theorists convince that social network is the web of interpersonal and inter-corporate connections that can be analyzed according to characteristics including size, composition, intimacy, density, reciprocity, and the content of the resources exchanged. By virtue of contains and substances, social networks help immigrant to overcome disadvantages in the host society. Granovetter explicitly formulates the theory by explaining that network that are large in size and contain a variety of close and weak (distant) acquaintances are hypothesized as providing access to the greatest number of resources (including job contacts), while networks that are limited in size and diversity can constrain resource mobilization and opportunity mobility.   Network analysts assert that close friends are most likely to share similar social worlds, while more distant acquaintances often have connections to somewhat different social environments and opportunities.  </w:t>
      </w:r>
    </w:p>
    <w:p w14:paraId="44C30E15" w14:textId="77777777" w:rsidR="00122C62" w:rsidRPr="00122C62" w:rsidRDefault="00122C62" w:rsidP="00122C62">
      <w:pPr>
        <w:autoSpaceDE w:val="0"/>
        <w:autoSpaceDN w:val="0"/>
        <w:adjustRightInd w:val="0"/>
        <w:spacing w:line="276" w:lineRule="auto"/>
        <w:jc w:val="both"/>
        <w:rPr>
          <w:sz w:val="24"/>
          <w:szCs w:val="24"/>
          <w:lang w:val="id-ID"/>
        </w:rPr>
      </w:pPr>
    </w:p>
    <w:p w14:paraId="3FA93540" w14:textId="77777777" w:rsidR="00122C62" w:rsidRPr="00621957" w:rsidRDefault="00122C62" w:rsidP="00621957">
      <w:pPr>
        <w:spacing w:line="276" w:lineRule="auto"/>
        <w:jc w:val="both"/>
        <w:rPr>
          <w:sz w:val="24"/>
          <w:szCs w:val="24"/>
        </w:rPr>
      </w:pPr>
    </w:p>
    <w:p w14:paraId="596CA9FF" w14:textId="6B7A8AD2" w:rsidR="00CF75E4" w:rsidRPr="00CA6375" w:rsidRDefault="00BD5DA2" w:rsidP="00BD5DA2">
      <w:pPr>
        <w:pStyle w:val="NormalWeb"/>
        <w:spacing w:before="0" w:beforeAutospacing="0" w:after="0" w:afterAutospacing="0" w:line="276" w:lineRule="auto"/>
        <w:rPr>
          <w:lang w:val="id-ID"/>
        </w:rPr>
      </w:pPr>
      <w:r>
        <w:rPr>
          <w:b/>
          <w:lang w:val="id-ID"/>
        </w:rPr>
        <w:t>METHOD</w:t>
      </w:r>
    </w:p>
    <w:p w14:paraId="38C27BFF" w14:textId="77777777" w:rsidR="00CF75E4" w:rsidRPr="00621957" w:rsidRDefault="00CF75E4" w:rsidP="00621957">
      <w:pPr>
        <w:pStyle w:val="NormalWeb"/>
        <w:spacing w:before="0" w:beforeAutospacing="0" w:after="0" w:afterAutospacing="0" w:line="276" w:lineRule="auto"/>
        <w:jc w:val="both"/>
        <w:rPr>
          <w:b/>
          <w:lang w:val="en-GB"/>
        </w:rPr>
      </w:pPr>
    </w:p>
    <w:p w14:paraId="181BAFBE" w14:textId="77777777" w:rsidR="00CF75E4" w:rsidRPr="00621957" w:rsidRDefault="00CF75E4" w:rsidP="00621957">
      <w:pPr>
        <w:pStyle w:val="NormalWeb"/>
        <w:spacing w:before="0" w:beforeAutospacing="0" w:after="0" w:afterAutospacing="0" w:line="276" w:lineRule="auto"/>
        <w:jc w:val="both"/>
        <w:rPr>
          <w:b/>
          <w:lang w:val="en-GB"/>
        </w:rPr>
      </w:pPr>
      <w:r w:rsidRPr="00621957">
        <w:rPr>
          <w:b/>
          <w:lang w:val="en-GB"/>
        </w:rPr>
        <w:t xml:space="preserve">Study Population </w:t>
      </w:r>
    </w:p>
    <w:p w14:paraId="7931D826" w14:textId="719BC14B" w:rsidR="00CF75E4" w:rsidRPr="00621957" w:rsidRDefault="00CF75E4" w:rsidP="00621957">
      <w:pPr>
        <w:pStyle w:val="NormalWeb"/>
        <w:spacing w:before="0" w:beforeAutospacing="0" w:after="0" w:afterAutospacing="0" w:line="276" w:lineRule="auto"/>
        <w:jc w:val="both"/>
        <w:rPr>
          <w:lang w:val="en-GB"/>
        </w:rPr>
      </w:pPr>
      <w:r w:rsidRPr="00621957">
        <w:rPr>
          <w:lang w:val="en-GB"/>
        </w:rPr>
        <w:t>Population, according to Babbie</w:t>
      </w:r>
      <w:r w:rsidR="004650EE">
        <w:rPr>
          <w:lang w:val="en-GB"/>
        </w:rPr>
        <w:t xml:space="preserve"> </w:t>
      </w:r>
      <w:r w:rsidR="004650EE">
        <w:rPr>
          <w:lang w:val="en-GB"/>
        </w:rPr>
        <w:fldChar w:fldCharType="begin" w:fldLock="1"/>
      </w:r>
      <w:r w:rsidR="004650EE">
        <w:rPr>
          <w:lang w:val="en-GB"/>
        </w:rPr>
        <w:instrText>ADDIN CSL_CITATION {"citationItems":[{"id":"ITEM-1","itemData":{"author":[{"dropping-particle":"","family":"Babbie","given":"Earl.","non-dropping-particle":"","parse-names":false,"suffix":""}],"edition":"5","id":"ITEM-1","issued":{"date-parts":[["1989"]]},"publisher":"Wadsworth, Inc","publisher-place":"California","title":"The Practice of Social Research","type":"book"},"uris":["http://www.mendeley.com/documents/?uuid=f606f669-b605-44f8-91ef-603c895d9710"]}],"mendeley":{"formattedCitation":"(Babbie, 1989)","plainTextFormattedCitation":"(Babbie, 1989)","previouslyFormattedCitation":"(Babbie, 1989)"},"properties":{"noteIndex":0},"schema":"https://github.com/citation-style-language/schema/raw/master/csl-citation.json"}</w:instrText>
      </w:r>
      <w:r w:rsidR="004650EE">
        <w:rPr>
          <w:lang w:val="en-GB"/>
        </w:rPr>
        <w:fldChar w:fldCharType="separate"/>
      </w:r>
      <w:r w:rsidR="004650EE" w:rsidRPr="004650EE">
        <w:rPr>
          <w:noProof/>
          <w:lang w:val="en-GB"/>
        </w:rPr>
        <w:t>(Babbie, 1989)</w:t>
      </w:r>
      <w:r w:rsidR="004650EE">
        <w:rPr>
          <w:lang w:val="en-GB"/>
        </w:rPr>
        <w:fldChar w:fldCharType="end"/>
      </w:r>
      <w:r w:rsidRPr="00621957">
        <w:rPr>
          <w:lang w:val="en-GB"/>
        </w:rPr>
        <w:t xml:space="preserve">, is the specified aggregation of study elements which is defined in line with the purpose of the study such as specification according to age, citizenship, residences whereas a study population is that aggregation of elements from which the sample is actually selected.  In the light of the above statement, the researcher selected sub-district Chow Kit where the bulk of Indonesian immigrant workers pursue different occupations. </w:t>
      </w:r>
    </w:p>
    <w:p w14:paraId="51437E7A" w14:textId="77777777" w:rsidR="00CF75E4" w:rsidRPr="00621957" w:rsidRDefault="00CF75E4" w:rsidP="00621957">
      <w:pPr>
        <w:pStyle w:val="NormalWeb"/>
        <w:spacing w:before="0" w:beforeAutospacing="0" w:after="0" w:afterAutospacing="0" w:line="276" w:lineRule="auto"/>
        <w:jc w:val="both"/>
        <w:rPr>
          <w:lang w:val="en-GB"/>
        </w:rPr>
      </w:pPr>
      <w:r w:rsidRPr="00621957">
        <w:rPr>
          <w:lang w:val="en-GB"/>
        </w:rPr>
        <w:t xml:space="preserve">The selection was restricted to those who have legal permit and other authorization issued by the immigration department. Since there is a lack of data pertaining to their actual number and the places of residence, the research adopted snowball technique to select the assumed number of respondents. </w:t>
      </w:r>
    </w:p>
    <w:p w14:paraId="2557EBAF" w14:textId="77777777" w:rsidR="00CF75E4" w:rsidRPr="00621957" w:rsidRDefault="00CF75E4" w:rsidP="00621957">
      <w:pPr>
        <w:pStyle w:val="NormalWeb"/>
        <w:spacing w:before="0" w:beforeAutospacing="0" w:after="0" w:afterAutospacing="0" w:line="276" w:lineRule="auto"/>
        <w:jc w:val="both"/>
        <w:rPr>
          <w:lang w:val="en-GB"/>
        </w:rPr>
      </w:pPr>
      <w:r w:rsidRPr="00621957">
        <w:rPr>
          <w:lang w:val="en-GB"/>
        </w:rPr>
        <w:t xml:space="preserve"> </w:t>
      </w:r>
    </w:p>
    <w:p w14:paraId="38F9587D" w14:textId="77777777" w:rsidR="00CF75E4" w:rsidRPr="00621957" w:rsidRDefault="00CF75E4" w:rsidP="00621957">
      <w:pPr>
        <w:pStyle w:val="NormalWeb"/>
        <w:spacing w:before="0" w:beforeAutospacing="0" w:after="0" w:afterAutospacing="0" w:line="276" w:lineRule="auto"/>
        <w:jc w:val="both"/>
        <w:rPr>
          <w:b/>
          <w:lang w:val="en-GB"/>
        </w:rPr>
      </w:pPr>
      <w:r w:rsidRPr="00621957">
        <w:rPr>
          <w:b/>
          <w:lang w:val="en-GB"/>
        </w:rPr>
        <w:t xml:space="preserve">Sampling Technique </w:t>
      </w:r>
    </w:p>
    <w:p w14:paraId="50C48AED" w14:textId="7C14317B" w:rsidR="00CF75E4" w:rsidRPr="00621957" w:rsidRDefault="00CF75E4" w:rsidP="00621957">
      <w:pPr>
        <w:pStyle w:val="NormalWeb"/>
        <w:spacing w:before="0" w:beforeAutospacing="0" w:after="0" w:afterAutospacing="0" w:line="276" w:lineRule="auto"/>
        <w:jc w:val="both"/>
        <w:rPr>
          <w:lang w:val="en-GB"/>
        </w:rPr>
      </w:pPr>
      <w:r w:rsidRPr="00621957">
        <w:rPr>
          <w:lang w:val="en-GB"/>
        </w:rPr>
        <w:t>The sample of respondents was limited to 100 male Immigrants due to time and money constraints. Lacking of information of their actual number, the selection of the sample was undertaken by the help of initial respondents whose name and whereabouts have been obtained prior to research. In the other words, the researcher used snowball technique to select the sample. This selection was started by selecting some initial respondents whom the researcher has known and established rapport with them. The initial respondents were asked to select other immigrants to be included as the sample and this procedure will continued until the number of 100 is reached</w:t>
      </w:r>
      <w:r w:rsidR="001D528F">
        <w:rPr>
          <w:lang w:val="en-GB"/>
        </w:rPr>
        <w:t xml:space="preserve"> </w:t>
      </w:r>
      <w:r w:rsidR="001D528F">
        <w:rPr>
          <w:lang w:val="en-GB"/>
        </w:rPr>
        <w:fldChar w:fldCharType="begin" w:fldLock="1"/>
      </w:r>
      <w:r w:rsidR="00E47DAD">
        <w:rPr>
          <w:lang w:val="en-GB"/>
        </w:rPr>
        <w:instrText>ADDIN CSL_CITATION {"citationItems":[{"id":"ITEM-1","itemData":{"author":[{"dropping-particle":"","family":"Ranjit","given":"Kumar","non-dropping-particle":"","parse-names":false,"suffix":""}],"id":"ITEM-1","issued":{"date-parts":[["1999"]]},"number-of-pages":"162","publisher":"SAGE Publications","publisher-place":"London","title":"Research methodology: a step-by-step guide for beginner","type":"book"},"uris":["http://www.mendeley.com/documents/?uuid=8890c676-e6c2-4c29-b547-55fcce275f90"]}],"mendeley":{"formattedCitation":"(Ranjit, 1999)","plainTextFormattedCitation":"(Ranjit, 1999)","previouslyFormattedCitation":"(Ranjit, 1999)"},"properties":{"noteIndex":0},"schema":"https://github.com/citation-style-language/schema/raw/master/csl-citation.json"}</w:instrText>
      </w:r>
      <w:r w:rsidR="001D528F">
        <w:rPr>
          <w:lang w:val="en-GB"/>
        </w:rPr>
        <w:fldChar w:fldCharType="separate"/>
      </w:r>
      <w:r w:rsidR="001D528F" w:rsidRPr="001D528F">
        <w:rPr>
          <w:noProof/>
          <w:lang w:val="en-GB"/>
        </w:rPr>
        <w:t>(Ranjit, 1999)</w:t>
      </w:r>
      <w:r w:rsidR="001D528F">
        <w:rPr>
          <w:lang w:val="en-GB"/>
        </w:rPr>
        <w:fldChar w:fldCharType="end"/>
      </w:r>
      <w:r w:rsidR="001D528F">
        <w:rPr>
          <w:lang w:val="en-GB"/>
        </w:rPr>
        <w:t xml:space="preserve">. </w:t>
      </w:r>
      <w:r w:rsidRPr="00621957">
        <w:rPr>
          <w:lang w:val="en-GB"/>
        </w:rPr>
        <w:t xml:space="preserve"> </w:t>
      </w:r>
    </w:p>
    <w:p w14:paraId="24A8E184" w14:textId="77777777" w:rsidR="00CF75E4" w:rsidRPr="00621957" w:rsidRDefault="00CF75E4" w:rsidP="003E1F89">
      <w:pPr>
        <w:pStyle w:val="NormalWeb"/>
        <w:spacing w:before="0" w:beforeAutospacing="0" w:after="0" w:afterAutospacing="0" w:line="276" w:lineRule="auto"/>
        <w:ind w:firstLine="720"/>
        <w:jc w:val="both"/>
        <w:rPr>
          <w:lang w:val="en-GB"/>
        </w:rPr>
      </w:pPr>
      <w:r w:rsidRPr="00621957">
        <w:rPr>
          <w:lang w:val="en-GB"/>
        </w:rPr>
        <w:t xml:space="preserve">However, this sampling technique led to the selection of the respondents who concentrated only around the circle of the initial respondent’s network and area. To solve this problem, the researcher asked them to list out the prospective respondents who were close to them as well as lived in remote access. From the list, respondents were asked to nominate the consecutive prospective respondents to be included in the sample. In this way the initial respondents are expected to revive their memory and recall their possible wider knowledge of immigrant’s whereabouts and other related information. </w:t>
      </w:r>
    </w:p>
    <w:p w14:paraId="7DE04790" w14:textId="77777777" w:rsidR="00CF75E4" w:rsidRPr="00621957" w:rsidRDefault="00CF75E4" w:rsidP="00621957">
      <w:pPr>
        <w:pStyle w:val="NormalWeb"/>
        <w:spacing w:before="0" w:beforeAutospacing="0" w:after="0" w:afterAutospacing="0" w:line="276" w:lineRule="auto"/>
        <w:jc w:val="both"/>
        <w:rPr>
          <w:b/>
          <w:lang w:val="en-GB"/>
        </w:rPr>
      </w:pPr>
    </w:p>
    <w:p w14:paraId="20264B83" w14:textId="77777777" w:rsidR="00CF75E4" w:rsidRPr="00621957" w:rsidRDefault="00CF75E4" w:rsidP="00621957">
      <w:pPr>
        <w:pStyle w:val="NormalWeb"/>
        <w:spacing w:before="0" w:beforeAutospacing="0" w:after="0" w:afterAutospacing="0" w:line="276" w:lineRule="auto"/>
        <w:jc w:val="both"/>
        <w:rPr>
          <w:b/>
          <w:lang w:val="en-GB"/>
        </w:rPr>
      </w:pPr>
      <w:r w:rsidRPr="00621957">
        <w:rPr>
          <w:b/>
          <w:lang w:val="en-GB"/>
        </w:rPr>
        <w:t xml:space="preserve">Method of Data Collection </w:t>
      </w:r>
    </w:p>
    <w:p w14:paraId="782B9F27" w14:textId="77777777" w:rsidR="00CF75E4" w:rsidRPr="00621957" w:rsidRDefault="00CF75E4" w:rsidP="00621957">
      <w:pPr>
        <w:pStyle w:val="NormalWeb"/>
        <w:spacing w:before="0" w:beforeAutospacing="0" w:after="0" w:afterAutospacing="0" w:line="276" w:lineRule="auto"/>
        <w:jc w:val="both"/>
        <w:rPr>
          <w:b/>
          <w:lang w:val="en-GB"/>
        </w:rPr>
      </w:pPr>
      <w:r w:rsidRPr="00621957">
        <w:rPr>
          <w:lang w:val="en-GB"/>
        </w:rPr>
        <w:t xml:space="preserve">In this study structured questionnaire was employed as the tool for data collection. The questionnaire was administrated to the participants to gauge four interrelated aspects of their occupational mobility. They are the structure of occupational mobility, the degree of occupational mobility, the nature of occupational mobility and the determinants of occupational mobility. </w:t>
      </w:r>
    </w:p>
    <w:p w14:paraId="6AC09330" w14:textId="77777777" w:rsidR="00CF75E4" w:rsidRPr="00621957" w:rsidRDefault="00CF75E4" w:rsidP="006D5B56">
      <w:pPr>
        <w:pStyle w:val="NormalWeb"/>
        <w:spacing w:before="0" w:beforeAutospacing="0" w:after="0" w:afterAutospacing="0" w:line="276" w:lineRule="auto"/>
        <w:ind w:firstLine="720"/>
        <w:jc w:val="both"/>
        <w:rPr>
          <w:lang w:val="en-GB"/>
        </w:rPr>
      </w:pPr>
      <w:r w:rsidRPr="00621957">
        <w:rPr>
          <w:lang w:val="en-GB"/>
        </w:rPr>
        <w:t xml:space="preserve">The questionnaire was constructed in an open-ended and closed-ended format. However, later in the research process when data had been collected, the data converted into categories for the purpose of coding and analysis. </w:t>
      </w:r>
    </w:p>
    <w:p w14:paraId="78DB85AE" w14:textId="77777777" w:rsidR="00CF75E4" w:rsidRPr="00621957" w:rsidRDefault="00CF75E4" w:rsidP="00621957">
      <w:pPr>
        <w:pStyle w:val="NormalWeb"/>
        <w:spacing w:before="0" w:beforeAutospacing="0" w:after="0" w:afterAutospacing="0" w:line="276" w:lineRule="auto"/>
        <w:jc w:val="both"/>
        <w:rPr>
          <w:lang w:val="en-GB"/>
        </w:rPr>
      </w:pPr>
      <w:r w:rsidRPr="00621957">
        <w:rPr>
          <w:lang w:val="en-GB"/>
        </w:rPr>
        <w:t xml:space="preserve">Questionnaires was distributed and handed directly to all respondents in the sample after obtaining approval from them or, if any, from the authority whose admission is needed. In so doing, the researcher paid a visit to the respondents one by one in their work places and houses. </w:t>
      </w:r>
    </w:p>
    <w:p w14:paraId="18A45DF9" w14:textId="77777777" w:rsidR="00CF75E4" w:rsidRPr="00621957" w:rsidRDefault="00CF75E4" w:rsidP="00621957">
      <w:pPr>
        <w:pStyle w:val="NormalWeb"/>
        <w:spacing w:before="0" w:beforeAutospacing="0" w:after="0" w:afterAutospacing="0" w:line="276" w:lineRule="auto"/>
        <w:jc w:val="both"/>
        <w:rPr>
          <w:lang w:val="en-GB"/>
        </w:rPr>
      </w:pPr>
    </w:p>
    <w:p w14:paraId="74B5D360" w14:textId="77777777" w:rsidR="00CF75E4" w:rsidRPr="00621957" w:rsidRDefault="00CF75E4" w:rsidP="00621957">
      <w:pPr>
        <w:pStyle w:val="NormalWeb"/>
        <w:spacing w:before="0" w:beforeAutospacing="0" w:after="0" w:afterAutospacing="0" w:line="276" w:lineRule="auto"/>
        <w:jc w:val="both"/>
        <w:rPr>
          <w:lang w:val="en-GB"/>
        </w:rPr>
      </w:pPr>
      <w:r w:rsidRPr="00621957">
        <w:rPr>
          <w:lang w:val="en-GB"/>
        </w:rPr>
        <w:t xml:space="preserve">Prior to the administration of the questionnaire the researcher established rapport with respondents and explain them the purpose of the study, and convince them that their identity and the information which they will furnish will be kept strictly confidential. </w:t>
      </w:r>
    </w:p>
    <w:p w14:paraId="4DD77A1F" w14:textId="77777777" w:rsidR="00CF75E4" w:rsidRPr="00621957" w:rsidRDefault="00CF75E4" w:rsidP="006D5B56">
      <w:pPr>
        <w:pStyle w:val="NormalWeb"/>
        <w:spacing w:before="0" w:beforeAutospacing="0" w:after="0" w:afterAutospacing="0" w:line="276" w:lineRule="auto"/>
        <w:ind w:firstLine="720"/>
        <w:jc w:val="both"/>
        <w:rPr>
          <w:caps/>
          <w:lang w:val="en-GB"/>
        </w:rPr>
      </w:pPr>
      <w:r w:rsidRPr="00621957">
        <w:rPr>
          <w:lang w:val="en-GB"/>
        </w:rPr>
        <w:t>The researcher participated actively in assisting the respondents to answer all questions and guide them to understand the questions in case they have any difficulty</w:t>
      </w:r>
      <w:proofErr w:type="gramStart"/>
      <w:r w:rsidRPr="00621957">
        <w:rPr>
          <w:lang w:val="en-GB"/>
        </w:rPr>
        <w:t xml:space="preserve">.  </w:t>
      </w:r>
      <w:proofErr w:type="gramEnd"/>
      <w:r w:rsidRPr="00621957">
        <w:rPr>
          <w:lang w:val="en-GB"/>
        </w:rPr>
        <w:t xml:space="preserve">In addition, the researcher explained the meaning of certain concepts. For example, the researcher elaborated the meaning of determinant of occupational mobility to help them to give as precise as possible answer or to evoke their memory of occupational mobility. </w:t>
      </w:r>
    </w:p>
    <w:p w14:paraId="10861913" w14:textId="54374A0B" w:rsidR="00CF75E4" w:rsidRPr="006D5B56" w:rsidRDefault="00CF75E4" w:rsidP="006D5B56">
      <w:pPr>
        <w:pStyle w:val="NormalWeb"/>
        <w:spacing w:before="0" w:beforeAutospacing="0" w:after="0" w:afterAutospacing="0" w:line="276" w:lineRule="auto"/>
        <w:jc w:val="both"/>
        <w:rPr>
          <w:lang w:val="en-GB"/>
        </w:rPr>
      </w:pPr>
      <w:r w:rsidRPr="00621957">
        <w:rPr>
          <w:lang w:val="en-GB"/>
        </w:rPr>
        <w:t>In some cases where respondents reported their difficulties to make sense out of questions or simply did not want to write, the researcher would read the questionnaire to them and filled up the answers on the questionnaire.</w:t>
      </w:r>
      <w:r w:rsidR="006D5B56">
        <w:rPr>
          <w:lang w:val="id-ID"/>
        </w:rPr>
        <w:t xml:space="preserve"> </w:t>
      </w:r>
      <w:r w:rsidRPr="00621957">
        <w:rPr>
          <w:lang w:val="en-GB"/>
        </w:rPr>
        <w:t>The questionnaire was translated into Bahasa Melayu since the respondents were unable to answer in English.</w:t>
      </w:r>
    </w:p>
    <w:p w14:paraId="037CACC5" w14:textId="77777777" w:rsidR="00CA6375" w:rsidRDefault="00CA6375" w:rsidP="00621957">
      <w:pPr>
        <w:spacing w:line="276" w:lineRule="auto"/>
        <w:jc w:val="both"/>
        <w:rPr>
          <w:b/>
          <w:sz w:val="24"/>
          <w:szCs w:val="24"/>
          <w:lang w:val="id-ID"/>
        </w:rPr>
      </w:pPr>
    </w:p>
    <w:p w14:paraId="60FCC440" w14:textId="72A1B7A5" w:rsidR="00CA6375" w:rsidRDefault="0072314B" w:rsidP="00621957">
      <w:pPr>
        <w:spacing w:line="276" w:lineRule="auto"/>
        <w:jc w:val="both"/>
        <w:rPr>
          <w:b/>
          <w:sz w:val="24"/>
          <w:szCs w:val="24"/>
          <w:lang w:val="id-ID"/>
        </w:rPr>
      </w:pPr>
      <w:r>
        <w:rPr>
          <w:b/>
          <w:sz w:val="24"/>
          <w:szCs w:val="24"/>
          <w:lang w:val="id-ID"/>
        </w:rPr>
        <w:t>FINDING</w:t>
      </w:r>
    </w:p>
    <w:p w14:paraId="5C01BE6A" w14:textId="77777777" w:rsidR="00CF75E4" w:rsidRPr="00621957" w:rsidRDefault="00CF75E4" w:rsidP="00621957">
      <w:pPr>
        <w:spacing w:line="276" w:lineRule="auto"/>
        <w:jc w:val="both"/>
        <w:rPr>
          <w:b/>
          <w:bCs/>
          <w:sz w:val="24"/>
          <w:szCs w:val="24"/>
          <w:lang w:val="en" w:eastAsia="ar-SA"/>
        </w:rPr>
      </w:pPr>
      <w:r w:rsidRPr="00621957">
        <w:rPr>
          <w:b/>
          <w:bCs/>
          <w:sz w:val="24"/>
          <w:szCs w:val="24"/>
          <w:lang w:val="en" w:eastAsia="ar-SA"/>
        </w:rPr>
        <w:t>Determinants of Occupational Mobility</w:t>
      </w:r>
    </w:p>
    <w:p w14:paraId="0221F5FB"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In this section, the researcher explores the factors which, according to the respondents, are responsible for occupational mobility. Data relating to occupational mobility are presented in cross-tabulation form   </w:t>
      </w:r>
    </w:p>
    <w:p w14:paraId="63C51CAD"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According to the data in Table 4.17, 84% of the respondents consider that experience affects the occupational mobility. Those who have experience in job can easily move toward higher professions. Such persons pursue different kinds of occupations. Highest percentage of them (25%) is engaged in service and market sales works. The next highest of them (23%) are doing craft and related trade works. Only 3% of them are plant and machine operator.  </w:t>
      </w:r>
    </w:p>
    <w:p w14:paraId="7BAAFD9A"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In comparison to that, only 16% respondents express negative opinion. According to them experience does not offer occupational mobility.  Among them, the highest numbers (5%) are service workers, and the same percentage of them is involved in elementary occupations. The lowest numbers of them (1%) is plant and machine operator. </w:t>
      </w:r>
    </w:p>
    <w:p w14:paraId="6B912827" w14:textId="77777777" w:rsidR="00CF75E4" w:rsidRPr="00621957" w:rsidRDefault="00CF75E4" w:rsidP="00621957">
      <w:pPr>
        <w:spacing w:line="276" w:lineRule="auto"/>
        <w:jc w:val="both"/>
        <w:rPr>
          <w:bCs/>
          <w:sz w:val="24"/>
          <w:szCs w:val="24"/>
          <w:lang w:val="en" w:eastAsia="ar-SA"/>
        </w:rPr>
      </w:pPr>
    </w:p>
    <w:p w14:paraId="31BDEE21" w14:textId="5912A87D" w:rsidR="00CF75E4" w:rsidRPr="00621957" w:rsidRDefault="00CF75E4" w:rsidP="00621957">
      <w:pPr>
        <w:spacing w:line="276" w:lineRule="auto"/>
        <w:jc w:val="center"/>
        <w:rPr>
          <w:bCs/>
          <w:sz w:val="24"/>
          <w:szCs w:val="24"/>
          <w:lang w:val="en" w:eastAsia="ar-SA"/>
        </w:rPr>
      </w:pPr>
      <w:r w:rsidRPr="00621957">
        <w:rPr>
          <w:bCs/>
          <w:sz w:val="24"/>
          <w:szCs w:val="24"/>
          <w:lang w:val="en" w:eastAsia="ar-SA"/>
        </w:rPr>
        <w:t>Table 4.17</w:t>
      </w:r>
    </w:p>
    <w:p w14:paraId="5E652F78" w14:textId="77777777" w:rsidR="00CF75E4" w:rsidRPr="00621957" w:rsidRDefault="00CF75E4" w:rsidP="00621957">
      <w:pPr>
        <w:spacing w:line="276" w:lineRule="auto"/>
        <w:jc w:val="center"/>
        <w:rPr>
          <w:bCs/>
          <w:sz w:val="24"/>
          <w:szCs w:val="24"/>
          <w:lang w:val="en" w:eastAsia="ar-SA"/>
        </w:rPr>
      </w:pPr>
      <w:r w:rsidRPr="00621957">
        <w:rPr>
          <w:sz w:val="24"/>
          <w:szCs w:val="24"/>
        </w:rPr>
        <w:t>Last occupations by Experience (%)</w:t>
      </w:r>
    </w:p>
    <w:p w14:paraId="6ADAF35F" w14:textId="77777777" w:rsidR="00CF75E4" w:rsidRPr="00621957" w:rsidRDefault="00CF75E4" w:rsidP="00621957">
      <w:pPr>
        <w:spacing w:line="276" w:lineRule="auto"/>
        <w:jc w:val="both"/>
        <w:rPr>
          <w:bCs/>
          <w:sz w:val="24"/>
          <w:szCs w:val="24"/>
          <w:lang w:val="en" w:eastAsia="ar-SA"/>
        </w:rPr>
      </w:pPr>
    </w:p>
    <w:tbl>
      <w:tblPr>
        <w:tblW w:w="7335" w:type="dxa"/>
        <w:jc w:val="center"/>
        <w:tblLayout w:type="fixed"/>
        <w:tblCellMar>
          <w:left w:w="93" w:type="dxa"/>
          <w:right w:w="93" w:type="dxa"/>
        </w:tblCellMar>
        <w:tblLook w:val="0000" w:firstRow="0" w:lastRow="0" w:firstColumn="0" w:lastColumn="0" w:noHBand="0" w:noVBand="0"/>
      </w:tblPr>
      <w:tblGrid>
        <w:gridCol w:w="1575"/>
        <w:gridCol w:w="720"/>
        <w:gridCol w:w="540"/>
        <w:gridCol w:w="540"/>
        <w:gridCol w:w="720"/>
        <w:gridCol w:w="540"/>
        <w:gridCol w:w="720"/>
        <w:gridCol w:w="653"/>
        <w:gridCol w:w="540"/>
        <w:gridCol w:w="787"/>
      </w:tblGrid>
      <w:tr w:rsidR="00CF75E4" w:rsidRPr="00621957" w14:paraId="65AE6E10" w14:textId="77777777" w:rsidTr="00DC185B">
        <w:trPr>
          <w:trHeight w:val="438"/>
          <w:jc w:val="center"/>
        </w:trPr>
        <w:tc>
          <w:tcPr>
            <w:tcW w:w="2295" w:type="dxa"/>
            <w:gridSpan w:val="2"/>
            <w:vMerge w:val="restart"/>
            <w:tcBorders>
              <w:top w:val="single" w:sz="12" w:space="0" w:color="000000"/>
              <w:left w:val="single" w:sz="12" w:space="0" w:color="000000"/>
              <w:right w:val="single" w:sz="12" w:space="0" w:color="000000"/>
            </w:tcBorders>
            <w:shd w:val="clear" w:color="000000" w:fill="FFFFFF"/>
            <w:vAlign w:val="bottom"/>
          </w:tcPr>
          <w:p w14:paraId="6CB7691D" w14:textId="77777777" w:rsidR="00CF75E4" w:rsidRPr="00621957" w:rsidRDefault="00CF75E4" w:rsidP="00621957">
            <w:pPr>
              <w:spacing w:line="276" w:lineRule="auto"/>
              <w:rPr>
                <w:sz w:val="24"/>
                <w:szCs w:val="24"/>
              </w:rPr>
            </w:pPr>
            <w:r w:rsidRPr="00621957">
              <w:rPr>
                <w:sz w:val="24"/>
                <w:szCs w:val="24"/>
              </w:rPr>
              <w:t xml:space="preserve"> </w:t>
            </w:r>
          </w:p>
        </w:tc>
        <w:tc>
          <w:tcPr>
            <w:tcW w:w="4253"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53486310"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787"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1B0D3B73"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509CF27F" w14:textId="77777777" w:rsidTr="00DC185B">
        <w:trPr>
          <w:trHeight w:val="159"/>
          <w:jc w:val="center"/>
        </w:trPr>
        <w:tc>
          <w:tcPr>
            <w:tcW w:w="2295" w:type="dxa"/>
            <w:gridSpan w:val="2"/>
            <w:vMerge/>
            <w:tcBorders>
              <w:left w:val="single" w:sz="12" w:space="0" w:color="000000"/>
              <w:bottom w:val="single" w:sz="12" w:space="0" w:color="000000"/>
              <w:right w:val="single" w:sz="12" w:space="0" w:color="000000"/>
            </w:tcBorders>
            <w:shd w:val="clear" w:color="000000" w:fill="FFFFFF"/>
            <w:vAlign w:val="bottom"/>
          </w:tcPr>
          <w:p w14:paraId="6FC139FF" w14:textId="77777777" w:rsidR="00CF75E4" w:rsidRPr="00621957" w:rsidRDefault="00CF75E4" w:rsidP="00621957">
            <w:pPr>
              <w:spacing w:line="276" w:lineRule="auto"/>
              <w:rPr>
                <w:sz w:val="24"/>
                <w:szCs w:val="24"/>
              </w:rPr>
            </w:pPr>
          </w:p>
        </w:tc>
        <w:tc>
          <w:tcPr>
            <w:tcW w:w="54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62DAD1D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FB0F5A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2CCEB9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A78189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C542CE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53"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44C524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EFDEB20"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787"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2E320956" w14:textId="77777777" w:rsidR="00CF75E4" w:rsidRPr="00621957" w:rsidRDefault="00CF75E4" w:rsidP="00621957">
            <w:pPr>
              <w:spacing w:line="276" w:lineRule="auto"/>
              <w:jc w:val="center"/>
              <w:rPr>
                <w:sz w:val="24"/>
                <w:szCs w:val="24"/>
              </w:rPr>
            </w:pPr>
          </w:p>
        </w:tc>
      </w:tr>
      <w:tr w:rsidR="00CF75E4" w:rsidRPr="00621957" w14:paraId="7131336D" w14:textId="77777777" w:rsidTr="00DC185B">
        <w:trPr>
          <w:trHeight w:val="273"/>
          <w:jc w:val="center"/>
        </w:trPr>
        <w:tc>
          <w:tcPr>
            <w:tcW w:w="1575" w:type="dxa"/>
            <w:tcBorders>
              <w:top w:val="single" w:sz="12" w:space="0" w:color="000000"/>
              <w:left w:val="single" w:sz="12" w:space="0" w:color="000000"/>
              <w:right w:val="single" w:sz="12" w:space="0" w:color="000000"/>
            </w:tcBorders>
            <w:shd w:val="clear" w:color="000000" w:fill="FFFFFF"/>
          </w:tcPr>
          <w:p w14:paraId="300FCC34" w14:textId="77777777" w:rsidR="00CF75E4" w:rsidRPr="00621957" w:rsidRDefault="00CF75E4" w:rsidP="00621957">
            <w:pPr>
              <w:spacing w:line="276" w:lineRule="auto"/>
              <w:rPr>
                <w:sz w:val="24"/>
                <w:szCs w:val="24"/>
              </w:rPr>
            </w:pPr>
            <w:r w:rsidRPr="00621957">
              <w:rPr>
                <w:sz w:val="24"/>
                <w:szCs w:val="24"/>
              </w:rPr>
              <w:t>Experience</w:t>
            </w:r>
          </w:p>
        </w:tc>
        <w:tc>
          <w:tcPr>
            <w:tcW w:w="720" w:type="dxa"/>
            <w:tcBorders>
              <w:top w:val="single" w:sz="12" w:space="0" w:color="000000"/>
              <w:left w:val="single" w:sz="12" w:space="0" w:color="000000"/>
              <w:right w:val="single" w:sz="12" w:space="0" w:color="000000"/>
            </w:tcBorders>
            <w:shd w:val="clear" w:color="000000" w:fill="FFFFFF"/>
          </w:tcPr>
          <w:p w14:paraId="6919A71A" w14:textId="77777777" w:rsidR="00CF75E4" w:rsidRPr="00621957" w:rsidRDefault="00CF75E4" w:rsidP="00621957">
            <w:pPr>
              <w:spacing w:line="276" w:lineRule="auto"/>
              <w:rPr>
                <w:sz w:val="24"/>
                <w:szCs w:val="24"/>
              </w:rPr>
            </w:pPr>
            <w:r w:rsidRPr="00621957">
              <w:rPr>
                <w:sz w:val="24"/>
                <w:szCs w:val="24"/>
              </w:rPr>
              <w:t>No</w:t>
            </w:r>
          </w:p>
        </w:tc>
        <w:tc>
          <w:tcPr>
            <w:tcW w:w="540" w:type="dxa"/>
            <w:tcBorders>
              <w:top w:val="single" w:sz="12" w:space="0" w:color="000000"/>
              <w:left w:val="single" w:sz="12" w:space="0" w:color="000000"/>
              <w:bottom w:val="nil"/>
              <w:right w:val="single" w:sz="2" w:space="0" w:color="000000"/>
            </w:tcBorders>
            <w:shd w:val="clear" w:color="000000" w:fill="FFFFFF"/>
            <w:vAlign w:val="center"/>
          </w:tcPr>
          <w:p w14:paraId="182C83D6"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ECA7816" w14:textId="77777777" w:rsidR="00CF75E4" w:rsidRPr="00621957" w:rsidRDefault="00CF75E4" w:rsidP="00621957">
            <w:pPr>
              <w:spacing w:line="276" w:lineRule="auto"/>
              <w:jc w:val="center"/>
              <w:rPr>
                <w:sz w:val="24"/>
                <w:szCs w:val="24"/>
              </w:rPr>
            </w:pPr>
            <w:r w:rsidRPr="00621957">
              <w:rPr>
                <w:sz w:val="24"/>
                <w:szCs w:val="24"/>
              </w:rPr>
              <w:t>0</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386DF1E8"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CE62C51" w14:textId="77777777" w:rsidR="00CF75E4" w:rsidRPr="00621957" w:rsidRDefault="00CF75E4" w:rsidP="00621957">
            <w:pPr>
              <w:spacing w:line="276" w:lineRule="auto"/>
              <w:jc w:val="center"/>
              <w:rPr>
                <w:sz w:val="24"/>
                <w:szCs w:val="24"/>
              </w:rPr>
            </w:pPr>
            <w:r w:rsidRPr="00621957">
              <w:rPr>
                <w:sz w:val="24"/>
                <w:szCs w:val="24"/>
              </w:rPr>
              <w:t>5</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553F13DD" w14:textId="77777777" w:rsidR="00CF75E4" w:rsidRPr="00621957" w:rsidRDefault="00CF75E4" w:rsidP="00621957">
            <w:pPr>
              <w:spacing w:line="276" w:lineRule="auto"/>
              <w:jc w:val="center"/>
              <w:rPr>
                <w:sz w:val="24"/>
                <w:szCs w:val="24"/>
              </w:rPr>
            </w:pPr>
            <w:r w:rsidRPr="00621957">
              <w:rPr>
                <w:sz w:val="24"/>
                <w:szCs w:val="24"/>
              </w:rPr>
              <w:t>3</w:t>
            </w:r>
          </w:p>
        </w:tc>
        <w:tc>
          <w:tcPr>
            <w:tcW w:w="653" w:type="dxa"/>
            <w:tcBorders>
              <w:top w:val="single" w:sz="12" w:space="0" w:color="000000"/>
              <w:left w:val="single" w:sz="2" w:space="0" w:color="000000"/>
              <w:bottom w:val="nil"/>
              <w:right w:val="single" w:sz="2" w:space="0" w:color="000000"/>
            </w:tcBorders>
            <w:shd w:val="clear" w:color="000000" w:fill="FFFFFF"/>
            <w:vAlign w:val="center"/>
          </w:tcPr>
          <w:p w14:paraId="6FE9E99D"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BB40E30" w14:textId="77777777" w:rsidR="00CF75E4" w:rsidRPr="00621957" w:rsidRDefault="00CF75E4" w:rsidP="00621957">
            <w:pPr>
              <w:spacing w:line="276" w:lineRule="auto"/>
              <w:jc w:val="center"/>
              <w:rPr>
                <w:sz w:val="24"/>
                <w:szCs w:val="24"/>
              </w:rPr>
            </w:pPr>
            <w:r w:rsidRPr="00621957">
              <w:rPr>
                <w:sz w:val="24"/>
                <w:szCs w:val="24"/>
              </w:rPr>
              <w:t>5</w:t>
            </w:r>
          </w:p>
        </w:tc>
        <w:tc>
          <w:tcPr>
            <w:tcW w:w="787" w:type="dxa"/>
            <w:tcBorders>
              <w:top w:val="single" w:sz="12" w:space="0" w:color="000000"/>
              <w:left w:val="single" w:sz="2" w:space="0" w:color="000000"/>
              <w:bottom w:val="nil"/>
              <w:right w:val="single" w:sz="12" w:space="0" w:color="000000"/>
            </w:tcBorders>
            <w:shd w:val="clear" w:color="000000" w:fill="FFFFFF"/>
            <w:vAlign w:val="center"/>
          </w:tcPr>
          <w:p w14:paraId="459145D7" w14:textId="77777777" w:rsidR="00CF75E4" w:rsidRPr="00621957" w:rsidRDefault="00CF75E4" w:rsidP="00621957">
            <w:pPr>
              <w:spacing w:line="276" w:lineRule="auto"/>
              <w:jc w:val="center"/>
              <w:rPr>
                <w:sz w:val="24"/>
                <w:szCs w:val="24"/>
              </w:rPr>
            </w:pPr>
            <w:r w:rsidRPr="00621957">
              <w:rPr>
                <w:sz w:val="24"/>
                <w:szCs w:val="24"/>
              </w:rPr>
              <w:t>16</w:t>
            </w:r>
          </w:p>
        </w:tc>
      </w:tr>
      <w:tr w:rsidR="00CF75E4" w:rsidRPr="00621957" w14:paraId="44009139" w14:textId="77777777" w:rsidTr="00DC185B">
        <w:trPr>
          <w:trHeight w:val="273"/>
          <w:jc w:val="center"/>
        </w:trPr>
        <w:tc>
          <w:tcPr>
            <w:tcW w:w="1575" w:type="dxa"/>
            <w:tcBorders>
              <w:left w:val="single" w:sz="12" w:space="0" w:color="000000"/>
              <w:bottom w:val="single" w:sz="12" w:space="0" w:color="000000"/>
              <w:right w:val="single" w:sz="12" w:space="0" w:color="000000"/>
            </w:tcBorders>
            <w:shd w:val="clear" w:color="000000" w:fill="FFFFFF"/>
          </w:tcPr>
          <w:p w14:paraId="078ED323"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left w:val="single" w:sz="12" w:space="0" w:color="000000"/>
              <w:bottom w:val="single" w:sz="12" w:space="0" w:color="000000"/>
              <w:right w:val="single" w:sz="12" w:space="0" w:color="000000"/>
            </w:tcBorders>
            <w:shd w:val="clear" w:color="000000" w:fill="FFFFFF"/>
          </w:tcPr>
          <w:p w14:paraId="0D46A6FB" w14:textId="77777777" w:rsidR="00CF75E4" w:rsidRPr="00621957" w:rsidRDefault="00CF75E4" w:rsidP="00621957">
            <w:pPr>
              <w:spacing w:line="276" w:lineRule="auto"/>
              <w:rPr>
                <w:sz w:val="24"/>
                <w:szCs w:val="24"/>
              </w:rPr>
            </w:pPr>
            <w:r w:rsidRPr="00621957">
              <w:rPr>
                <w:sz w:val="24"/>
                <w:szCs w:val="24"/>
              </w:rPr>
              <w:t>Yes</w:t>
            </w:r>
          </w:p>
        </w:tc>
        <w:tc>
          <w:tcPr>
            <w:tcW w:w="540" w:type="dxa"/>
            <w:tcBorders>
              <w:top w:val="nil"/>
              <w:left w:val="single" w:sz="12" w:space="0" w:color="000000"/>
              <w:bottom w:val="single" w:sz="2" w:space="0" w:color="000000"/>
              <w:right w:val="single" w:sz="2" w:space="0" w:color="000000"/>
            </w:tcBorders>
            <w:shd w:val="clear" w:color="000000" w:fill="FFFFFF"/>
            <w:vAlign w:val="center"/>
          </w:tcPr>
          <w:p w14:paraId="6A80A6AD"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4871D3A"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2E7926DE" w14:textId="77777777" w:rsidR="00CF75E4" w:rsidRPr="00621957" w:rsidRDefault="00CF75E4" w:rsidP="00621957">
            <w:pPr>
              <w:spacing w:line="276" w:lineRule="auto"/>
              <w:jc w:val="center"/>
              <w:rPr>
                <w:sz w:val="24"/>
                <w:szCs w:val="24"/>
              </w:rPr>
            </w:pPr>
            <w:r w:rsidRPr="00621957">
              <w:rPr>
                <w:sz w:val="24"/>
                <w:szCs w:val="24"/>
              </w:rPr>
              <w:t>13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8D4E298" w14:textId="77777777" w:rsidR="00CF75E4" w:rsidRPr="00621957" w:rsidRDefault="00CF75E4" w:rsidP="00621957">
            <w:pPr>
              <w:spacing w:line="276" w:lineRule="auto"/>
              <w:jc w:val="center"/>
              <w:rPr>
                <w:sz w:val="24"/>
                <w:szCs w:val="24"/>
              </w:rPr>
            </w:pPr>
            <w:r w:rsidRPr="00621957">
              <w:rPr>
                <w:sz w:val="24"/>
                <w:szCs w:val="24"/>
              </w:rPr>
              <w:t>25</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1A05DA28" w14:textId="77777777" w:rsidR="00CF75E4" w:rsidRPr="00621957" w:rsidRDefault="00CF75E4" w:rsidP="00621957">
            <w:pPr>
              <w:spacing w:line="276" w:lineRule="auto"/>
              <w:jc w:val="center"/>
              <w:rPr>
                <w:sz w:val="24"/>
                <w:szCs w:val="24"/>
              </w:rPr>
            </w:pPr>
            <w:r w:rsidRPr="00621957">
              <w:rPr>
                <w:sz w:val="24"/>
                <w:szCs w:val="24"/>
              </w:rPr>
              <w:t>23</w:t>
            </w:r>
          </w:p>
        </w:tc>
        <w:tc>
          <w:tcPr>
            <w:tcW w:w="653" w:type="dxa"/>
            <w:tcBorders>
              <w:top w:val="nil"/>
              <w:left w:val="single" w:sz="2" w:space="0" w:color="000000"/>
              <w:bottom w:val="single" w:sz="2" w:space="0" w:color="000000"/>
              <w:right w:val="single" w:sz="2" w:space="0" w:color="000000"/>
            </w:tcBorders>
            <w:shd w:val="clear" w:color="000000" w:fill="FFFFFF"/>
            <w:vAlign w:val="center"/>
          </w:tcPr>
          <w:p w14:paraId="6D8EEA99"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1ECAE705" w14:textId="77777777" w:rsidR="00CF75E4" w:rsidRPr="00621957" w:rsidRDefault="00CF75E4" w:rsidP="00621957">
            <w:pPr>
              <w:spacing w:line="276" w:lineRule="auto"/>
              <w:jc w:val="center"/>
              <w:rPr>
                <w:sz w:val="24"/>
                <w:szCs w:val="24"/>
              </w:rPr>
            </w:pPr>
            <w:r w:rsidRPr="00621957">
              <w:rPr>
                <w:sz w:val="24"/>
                <w:szCs w:val="24"/>
              </w:rPr>
              <w:t>0</w:t>
            </w:r>
          </w:p>
        </w:tc>
        <w:tc>
          <w:tcPr>
            <w:tcW w:w="787" w:type="dxa"/>
            <w:tcBorders>
              <w:top w:val="nil"/>
              <w:left w:val="single" w:sz="2" w:space="0" w:color="000000"/>
              <w:bottom w:val="single" w:sz="2" w:space="0" w:color="000000"/>
              <w:right w:val="single" w:sz="12" w:space="0" w:color="000000"/>
            </w:tcBorders>
            <w:shd w:val="clear" w:color="000000" w:fill="FFFFFF"/>
            <w:vAlign w:val="center"/>
          </w:tcPr>
          <w:p w14:paraId="690D72F8" w14:textId="77777777" w:rsidR="00CF75E4" w:rsidRPr="00621957" w:rsidRDefault="00CF75E4" w:rsidP="00621957">
            <w:pPr>
              <w:spacing w:line="276" w:lineRule="auto"/>
              <w:jc w:val="center"/>
              <w:rPr>
                <w:sz w:val="24"/>
                <w:szCs w:val="24"/>
              </w:rPr>
            </w:pPr>
            <w:r w:rsidRPr="00621957">
              <w:rPr>
                <w:sz w:val="24"/>
                <w:szCs w:val="24"/>
              </w:rPr>
              <w:t>84</w:t>
            </w:r>
          </w:p>
        </w:tc>
      </w:tr>
      <w:tr w:rsidR="00CF75E4" w:rsidRPr="00621957" w14:paraId="678B00C1" w14:textId="77777777" w:rsidTr="00DC185B">
        <w:trPr>
          <w:trHeight w:val="273"/>
          <w:jc w:val="center"/>
        </w:trPr>
        <w:tc>
          <w:tcPr>
            <w:tcW w:w="2295"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64D01E95" w14:textId="77777777" w:rsidR="00CF75E4" w:rsidRPr="00621957" w:rsidRDefault="00CF75E4" w:rsidP="00621957">
            <w:pPr>
              <w:spacing w:line="276" w:lineRule="auto"/>
              <w:rPr>
                <w:sz w:val="24"/>
                <w:szCs w:val="24"/>
              </w:rPr>
            </w:pPr>
            <w:r w:rsidRPr="00621957">
              <w:rPr>
                <w:sz w:val="24"/>
                <w:szCs w:val="24"/>
              </w:rPr>
              <w:t>Total</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322308"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76A8C5"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35769E"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145833" w14:textId="77777777" w:rsidR="00CF75E4" w:rsidRPr="00621957" w:rsidRDefault="00CF75E4" w:rsidP="00621957">
            <w:pPr>
              <w:spacing w:line="276" w:lineRule="auto"/>
              <w:jc w:val="center"/>
              <w:rPr>
                <w:sz w:val="24"/>
                <w:szCs w:val="24"/>
              </w:rPr>
            </w:pPr>
            <w:r w:rsidRPr="00621957">
              <w:rPr>
                <w:sz w:val="24"/>
                <w:szCs w:val="24"/>
              </w:rPr>
              <w:t>30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887D56" w14:textId="77777777" w:rsidR="00CF75E4" w:rsidRPr="00621957" w:rsidRDefault="00CF75E4" w:rsidP="00621957">
            <w:pPr>
              <w:spacing w:line="276" w:lineRule="auto"/>
              <w:jc w:val="center"/>
              <w:rPr>
                <w:sz w:val="24"/>
                <w:szCs w:val="24"/>
              </w:rPr>
            </w:pPr>
            <w:r w:rsidRPr="00621957">
              <w:rPr>
                <w:sz w:val="24"/>
                <w:szCs w:val="24"/>
              </w:rPr>
              <w:t>26</w:t>
            </w:r>
          </w:p>
        </w:tc>
        <w:tc>
          <w:tcPr>
            <w:tcW w:w="65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3D19CA" w14:textId="77777777" w:rsidR="00CF75E4" w:rsidRPr="00621957" w:rsidRDefault="00CF75E4" w:rsidP="00621957">
            <w:pPr>
              <w:spacing w:line="276" w:lineRule="auto"/>
              <w:jc w:val="center"/>
              <w:rPr>
                <w:sz w:val="24"/>
                <w:szCs w:val="24"/>
              </w:rPr>
            </w:pPr>
            <w:r w:rsidRPr="00621957">
              <w:rPr>
                <w:sz w:val="24"/>
                <w:szCs w:val="24"/>
              </w:rPr>
              <w:t>5</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135A84" w14:textId="77777777" w:rsidR="00CF75E4" w:rsidRPr="00621957" w:rsidRDefault="00CF75E4" w:rsidP="00621957">
            <w:pPr>
              <w:spacing w:line="276" w:lineRule="auto"/>
              <w:jc w:val="center"/>
              <w:rPr>
                <w:sz w:val="24"/>
                <w:szCs w:val="24"/>
              </w:rPr>
            </w:pPr>
            <w:r w:rsidRPr="00621957">
              <w:rPr>
                <w:sz w:val="24"/>
                <w:szCs w:val="24"/>
              </w:rPr>
              <w:t>5</w:t>
            </w:r>
          </w:p>
        </w:tc>
        <w:tc>
          <w:tcPr>
            <w:tcW w:w="7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841E4C" w14:textId="77777777" w:rsidR="00CF75E4" w:rsidRPr="00621957" w:rsidRDefault="00CF75E4" w:rsidP="00621957">
            <w:pPr>
              <w:spacing w:line="276" w:lineRule="auto"/>
              <w:jc w:val="center"/>
              <w:rPr>
                <w:sz w:val="24"/>
                <w:szCs w:val="24"/>
              </w:rPr>
            </w:pPr>
            <w:r w:rsidRPr="00621957">
              <w:rPr>
                <w:sz w:val="24"/>
                <w:szCs w:val="24"/>
              </w:rPr>
              <w:t>100</w:t>
            </w:r>
          </w:p>
        </w:tc>
      </w:tr>
    </w:tbl>
    <w:p w14:paraId="5AA8E054" w14:textId="77777777" w:rsidR="00CF75E4" w:rsidRPr="00621957" w:rsidRDefault="00CF75E4" w:rsidP="00621957">
      <w:pPr>
        <w:spacing w:line="276" w:lineRule="auto"/>
        <w:jc w:val="both"/>
        <w:rPr>
          <w:bCs/>
          <w:sz w:val="24"/>
          <w:szCs w:val="24"/>
          <w:lang w:val="en" w:eastAsia="ar-SA"/>
        </w:rPr>
      </w:pPr>
    </w:p>
    <w:p w14:paraId="3612832E"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The possession of on-job-skills, according to respondents, produces mobility of occupation to a better one. Table 4.18 reveals that 73% of the respondents find the acquisition of on-job-skill play an important factor leading to upward occupational mobility. Among such person, the highest percentage of them (22%) is engaged in service works. The second highest (19%) is involved in craft and related work. The lowest of them are plant machine operator and assemblers respectively. </w:t>
      </w:r>
    </w:p>
    <w:p w14:paraId="3A0727D0"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However, 27% of the respondents do not find the possession of on-job-skill. It, according to them, does not affect occupational mobility. Out of these respondents, the highest percentage of them (18%) is service works and the lowest is plant-machine operator and assemblers.  </w:t>
      </w:r>
    </w:p>
    <w:p w14:paraId="3F8F1E6B" w14:textId="77777777" w:rsidR="00CF75E4" w:rsidRPr="00621957" w:rsidRDefault="00CF75E4" w:rsidP="00621957">
      <w:pPr>
        <w:spacing w:line="276" w:lineRule="auto"/>
        <w:jc w:val="center"/>
        <w:rPr>
          <w:bCs/>
          <w:sz w:val="24"/>
          <w:szCs w:val="24"/>
          <w:lang w:val="en" w:eastAsia="ar-SA"/>
        </w:rPr>
      </w:pPr>
    </w:p>
    <w:p w14:paraId="77E118B4" w14:textId="77777777" w:rsidR="00CF75E4" w:rsidRPr="00621957" w:rsidRDefault="00CF75E4" w:rsidP="00621957">
      <w:pPr>
        <w:spacing w:line="276" w:lineRule="auto"/>
        <w:jc w:val="center"/>
        <w:rPr>
          <w:bCs/>
          <w:sz w:val="24"/>
          <w:szCs w:val="24"/>
          <w:lang w:val="en" w:eastAsia="ar-SA"/>
        </w:rPr>
      </w:pPr>
      <w:r w:rsidRPr="00621957">
        <w:rPr>
          <w:bCs/>
          <w:sz w:val="24"/>
          <w:szCs w:val="24"/>
          <w:lang w:val="en" w:eastAsia="ar-SA"/>
        </w:rPr>
        <w:t>Table 4.18</w:t>
      </w:r>
    </w:p>
    <w:p w14:paraId="117D9D71" w14:textId="77777777" w:rsidR="00CF75E4" w:rsidRPr="00621957" w:rsidRDefault="00CF75E4" w:rsidP="00621957">
      <w:pPr>
        <w:spacing w:line="276" w:lineRule="auto"/>
        <w:jc w:val="center"/>
        <w:rPr>
          <w:color w:val="000000"/>
          <w:sz w:val="24"/>
          <w:szCs w:val="24"/>
        </w:rPr>
      </w:pPr>
      <w:r w:rsidRPr="00621957">
        <w:rPr>
          <w:color w:val="000000"/>
          <w:sz w:val="24"/>
          <w:szCs w:val="24"/>
        </w:rPr>
        <w:t>Last Occupations by On-job-skill (%)</w:t>
      </w:r>
    </w:p>
    <w:p w14:paraId="1B0DA8D5" w14:textId="77777777" w:rsidR="00CF75E4" w:rsidRPr="00621957" w:rsidRDefault="00CF75E4" w:rsidP="00621957">
      <w:pPr>
        <w:spacing w:line="276" w:lineRule="auto"/>
        <w:jc w:val="center"/>
        <w:rPr>
          <w:bCs/>
          <w:sz w:val="24"/>
          <w:szCs w:val="24"/>
          <w:lang w:val="en" w:eastAsia="ar-SA"/>
        </w:rPr>
      </w:pPr>
    </w:p>
    <w:tbl>
      <w:tblPr>
        <w:tblW w:w="6570" w:type="dxa"/>
        <w:jc w:val="center"/>
        <w:tblLayout w:type="fixed"/>
        <w:tblCellMar>
          <w:left w:w="93" w:type="dxa"/>
          <w:right w:w="93" w:type="dxa"/>
        </w:tblCellMar>
        <w:tblLook w:val="0000" w:firstRow="0" w:lastRow="0" w:firstColumn="0" w:lastColumn="0" w:noHBand="0" w:noVBand="0"/>
      </w:tblPr>
      <w:tblGrid>
        <w:gridCol w:w="1224"/>
        <w:gridCol w:w="720"/>
        <w:gridCol w:w="550"/>
        <w:gridCol w:w="476"/>
        <w:gridCol w:w="450"/>
        <w:gridCol w:w="540"/>
        <w:gridCol w:w="540"/>
        <w:gridCol w:w="630"/>
        <w:gridCol w:w="540"/>
        <w:gridCol w:w="900"/>
      </w:tblGrid>
      <w:tr w:rsidR="00CF75E4" w:rsidRPr="00621957" w14:paraId="24453F80" w14:textId="77777777" w:rsidTr="00DC185B">
        <w:trPr>
          <w:trHeight w:val="330"/>
          <w:jc w:val="center"/>
        </w:trPr>
        <w:tc>
          <w:tcPr>
            <w:tcW w:w="1944" w:type="dxa"/>
            <w:gridSpan w:val="2"/>
            <w:vMerge w:val="restart"/>
            <w:tcBorders>
              <w:top w:val="single" w:sz="12" w:space="0" w:color="000000"/>
              <w:left w:val="single" w:sz="12" w:space="0" w:color="000000"/>
              <w:right w:val="single" w:sz="12" w:space="0" w:color="000000"/>
            </w:tcBorders>
            <w:shd w:val="clear" w:color="000000" w:fill="FFFFFF"/>
            <w:vAlign w:val="bottom"/>
          </w:tcPr>
          <w:p w14:paraId="7612B05E"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 xml:space="preserve"> </w:t>
            </w:r>
          </w:p>
        </w:tc>
        <w:tc>
          <w:tcPr>
            <w:tcW w:w="3726"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460500CE"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sz w:val="24"/>
                <w:szCs w:val="24"/>
              </w:rPr>
              <w:t>Last Occupations</w:t>
            </w:r>
          </w:p>
        </w:tc>
        <w:tc>
          <w:tcPr>
            <w:tcW w:w="90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48FCC60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Total</w:t>
            </w:r>
          </w:p>
        </w:tc>
      </w:tr>
      <w:tr w:rsidR="00CF75E4" w:rsidRPr="00621957" w14:paraId="6A8495D3" w14:textId="77777777" w:rsidTr="00DC185B">
        <w:trPr>
          <w:trHeight w:val="285"/>
          <w:jc w:val="center"/>
        </w:trPr>
        <w:tc>
          <w:tcPr>
            <w:tcW w:w="1944" w:type="dxa"/>
            <w:gridSpan w:val="2"/>
            <w:vMerge/>
            <w:tcBorders>
              <w:left w:val="single" w:sz="12" w:space="0" w:color="000000"/>
              <w:bottom w:val="single" w:sz="12" w:space="0" w:color="000000"/>
              <w:right w:val="single" w:sz="12" w:space="0" w:color="000000"/>
            </w:tcBorders>
            <w:shd w:val="clear" w:color="000000" w:fill="FFFFFF"/>
            <w:vAlign w:val="bottom"/>
          </w:tcPr>
          <w:p w14:paraId="0FA1E63F" w14:textId="77777777" w:rsidR="00CF75E4" w:rsidRPr="00621957" w:rsidRDefault="00CF75E4" w:rsidP="00621957">
            <w:pPr>
              <w:widowControl w:val="0"/>
              <w:autoSpaceDE w:val="0"/>
              <w:autoSpaceDN w:val="0"/>
              <w:adjustRightInd w:val="0"/>
              <w:spacing w:line="276" w:lineRule="auto"/>
              <w:rPr>
                <w:color w:val="000000"/>
                <w:sz w:val="24"/>
                <w:szCs w:val="24"/>
              </w:rPr>
            </w:pPr>
          </w:p>
        </w:tc>
        <w:tc>
          <w:tcPr>
            <w:tcW w:w="55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510AC31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476"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4EA6E9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45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0A27E8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4DC3CA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00EF2E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889A93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42E65C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90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430323E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 xml:space="preserve"> </w:t>
            </w:r>
          </w:p>
        </w:tc>
      </w:tr>
      <w:tr w:rsidR="00CF75E4" w:rsidRPr="00621957" w14:paraId="60AF4AD8" w14:textId="77777777" w:rsidTr="00DC185B">
        <w:trPr>
          <w:trHeight w:val="273"/>
          <w:jc w:val="center"/>
        </w:trPr>
        <w:tc>
          <w:tcPr>
            <w:tcW w:w="1224" w:type="dxa"/>
            <w:tcBorders>
              <w:top w:val="single" w:sz="12" w:space="0" w:color="000000"/>
              <w:left w:val="single" w:sz="12" w:space="0" w:color="000000"/>
              <w:right w:val="single" w:sz="12" w:space="0" w:color="000000"/>
            </w:tcBorders>
            <w:shd w:val="clear" w:color="000000" w:fill="FFFFFF"/>
          </w:tcPr>
          <w:p w14:paraId="7B74C219"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On-job-skill</w:t>
            </w:r>
          </w:p>
        </w:tc>
        <w:tc>
          <w:tcPr>
            <w:tcW w:w="720" w:type="dxa"/>
            <w:tcBorders>
              <w:top w:val="single" w:sz="12" w:space="0" w:color="000000"/>
              <w:left w:val="single" w:sz="12" w:space="0" w:color="000000"/>
              <w:right w:val="single" w:sz="12" w:space="0" w:color="000000"/>
            </w:tcBorders>
            <w:shd w:val="clear" w:color="000000" w:fill="FFFFFF"/>
            <w:vAlign w:val="center"/>
          </w:tcPr>
          <w:p w14:paraId="4947425A"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No</w:t>
            </w:r>
          </w:p>
        </w:tc>
        <w:tc>
          <w:tcPr>
            <w:tcW w:w="550" w:type="dxa"/>
            <w:tcBorders>
              <w:top w:val="single" w:sz="12" w:space="0" w:color="000000"/>
              <w:left w:val="single" w:sz="12" w:space="0" w:color="000000"/>
              <w:bottom w:val="nil"/>
              <w:right w:val="single" w:sz="2" w:space="0" w:color="000000"/>
            </w:tcBorders>
            <w:shd w:val="clear" w:color="000000" w:fill="FFFFFF"/>
            <w:vAlign w:val="center"/>
          </w:tcPr>
          <w:p w14:paraId="4DC9478B"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3</w:t>
            </w:r>
          </w:p>
        </w:tc>
        <w:tc>
          <w:tcPr>
            <w:tcW w:w="476" w:type="dxa"/>
            <w:tcBorders>
              <w:top w:val="single" w:sz="12" w:space="0" w:color="000000"/>
              <w:left w:val="single" w:sz="2" w:space="0" w:color="000000"/>
              <w:bottom w:val="nil"/>
              <w:right w:val="single" w:sz="2" w:space="0" w:color="000000"/>
            </w:tcBorders>
            <w:shd w:val="clear" w:color="000000" w:fill="FFFFFF"/>
            <w:vAlign w:val="center"/>
          </w:tcPr>
          <w:p w14:paraId="3DCA78F6"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0</w:t>
            </w:r>
          </w:p>
        </w:tc>
        <w:tc>
          <w:tcPr>
            <w:tcW w:w="450" w:type="dxa"/>
            <w:tcBorders>
              <w:top w:val="single" w:sz="12" w:space="0" w:color="000000"/>
              <w:left w:val="single" w:sz="2" w:space="0" w:color="000000"/>
              <w:bottom w:val="nil"/>
              <w:right w:val="single" w:sz="2" w:space="0" w:color="000000"/>
            </w:tcBorders>
            <w:shd w:val="clear" w:color="000000" w:fill="FFFFFF"/>
            <w:vAlign w:val="center"/>
          </w:tcPr>
          <w:p w14:paraId="1B8F4A90"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32C3DF1"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8</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33513944"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7</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4E0EC310"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75E2317"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5</w:t>
            </w:r>
          </w:p>
        </w:tc>
        <w:tc>
          <w:tcPr>
            <w:tcW w:w="900" w:type="dxa"/>
            <w:tcBorders>
              <w:top w:val="single" w:sz="12" w:space="0" w:color="000000"/>
              <w:left w:val="single" w:sz="2" w:space="0" w:color="000000"/>
              <w:bottom w:val="nil"/>
              <w:right w:val="single" w:sz="12" w:space="0" w:color="000000"/>
            </w:tcBorders>
            <w:shd w:val="clear" w:color="000000" w:fill="FFFFFF"/>
            <w:vAlign w:val="center"/>
          </w:tcPr>
          <w:p w14:paraId="617500DF"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27</w:t>
            </w:r>
          </w:p>
        </w:tc>
      </w:tr>
      <w:tr w:rsidR="00CF75E4" w:rsidRPr="00621957" w14:paraId="476FBE3D" w14:textId="77777777" w:rsidTr="00DC185B">
        <w:trPr>
          <w:trHeight w:val="273"/>
          <w:jc w:val="center"/>
        </w:trPr>
        <w:tc>
          <w:tcPr>
            <w:tcW w:w="1224" w:type="dxa"/>
            <w:tcBorders>
              <w:left w:val="single" w:sz="12" w:space="0" w:color="000000"/>
              <w:bottom w:val="single" w:sz="12" w:space="0" w:color="000000"/>
              <w:right w:val="single" w:sz="12" w:space="0" w:color="000000"/>
            </w:tcBorders>
            <w:shd w:val="clear" w:color="000000" w:fill="FFFFFF"/>
          </w:tcPr>
          <w:p w14:paraId="3FD72685"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 xml:space="preserve"> </w:t>
            </w:r>
          </w:p>
        </w:tc>
        <w:tc>
          <w:tcPr>
            <w:tcW w:w="720" w:type="dxa"/>
            <w:tcBorders>
              <w:left w:val="single" w:sz="12" w:space="0" w:color="000000"/>
              <w:bottom w:val="single" w:sz="12" w:space="0" w:color="000000"/>
              <w:right w:val="single" w:sz="12" w:space="0" w:color="000000"/>
            </w:tcBorders>
            <w:shd w:val="clear" w:color="000000" w:fill="FFFFFF"/>
            <w:vAlign w:val="center"/>
          </w:tcPr>
          <w:p w14:paraId="3BEDA54B"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Yes</w:t>
            </w:r>
          </w:p>
        </w:tc>
        <w:tc>
          <w:tcPr>
            <w:tcW w:w="550" w:type="dxa"/>
            <w:tcBorders>
              <w:top w:val="nil"/>
              <w:left w:val="single" w:sz="12" w:space="0" w:color="000000"/>
              <w:bottom w:val="single" w:sz="2" w:space="0" w:color="000000"/>
              <w:right w:val="single" w:sz="2" w:space="0" w:color="000000"/>
            </w:tcBorders>
            <w:shd w:val="clear" w:color="000000" w:fill="FFFFFF"/>
            <w:vAlign w:val="center"/>
          </w:tcPr>
          <w:p w14:paraId="26EAF415"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13</w:t>
            </w:r>
          </w:p>
        </w:tc>
        <w:tc>
          <w:tcPr>
            <w:tcW w:w="476" w:type="dxa"/>
            <w:tcBorders>
              <w:top w:val="nil"/>
              <w:left w:val="single" w:sz="2" w:space="0" w:color="000000"/>
              <w:bottom w:val="single" w:sz="2" w:space="0" w:color="000000"/>
              <w:right w:val="single" w:sz="2" w:space="0" w:color="000000"/>
            </w:tcBorders>
            <w:shd w:val="clear" w:color="000000" w:fill="FFFFFF"/>
            <w:vAlign w:val="center"/>
          </w:tcPr>
          <w:p w14:paraId="1EA28832"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4</w:t>
            </w:r>
          </w:p>
        </w:tc>
        <w:tc>
          <w:tcPr>
            <w:tcW w:w="450" w:type="dxa"/>
            <w:tcBorders>
              <w:top w:val="nil"/>
              <w:left w:val="single" w:sz="2" w:space="0" w:color="000000"/>
              <w:bottom w:val="single" w:sz="2" w:space="0" w:color="000000"/>
              <w:right w:val="single" w:sz="2" w:space="0" w:color="000000"/>
            </w:tcBorders>
            <w:shd w:val="clear" w:color="000000" w:fill="FFFFFF"/>
            <w:vAlign w:val="center"/>
          </w:tcPr>
          <w:p w14:paraId="5C4FB357"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89FEDE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22</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A76232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19</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112ED15B"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4C224927"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0</w:t>
            </w:r>
          </w:p>
        </w:tc>
        <w:tc>
          <w:tcPr>
            <w:tcW w:w="900" w:type="dxa"/>
            <w:tcBorders>
              <w:top w:val="nil"/>
              <w:left w:val="single" w:sz="2" w:space="0" w:color="000000"/>
              <w:bottom w:val="single" w:sz="2" w:space="0" w:color="000000"/>
              <w:right w:val="single" w:sz="12" w:space="0" w:color="000000"/>
            </w:tcBorders>
            <w:shd w:val="clear" w:color="000000" w:fill="FFFFFF"/>
            <w:vAlign w:val="center"/>
          </w:tcPr>
          <w:p w14:paraId="5A5D46BE"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73</w:t>
            </w:r>
          </w:p>
        </w:tc>
      </w:tr>
      <w:tr w:rsidR="00CF75E4" w:rsidRPr="00621957" w14:paraId="4E046B28" w14:textId="77777777" w:rsidTr="00DC185B">
        <w:trPr>
          <w:trHeight w:val="273"/>
          <w:jc w:val="center"/>
        </w:trPr>
        <w:tc>
          <w:tcPr>
            <w:tcW w:w="1944"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24E2147C"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Total</w:t>
            </w:r>
          </w:p>
        </w:tc>
        <w:tc>
          <w:tcPr>
            <w:tcW w:w="5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38A939"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16</w:t>
            </w:r>
          </w:p>
        </w:tc>
        <w:tc>
          <w:tcPr>
            <w:tcW w:w="4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C0B0D1"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4</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4C3C35"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AEA7E0"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6B286B"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FA8E3A"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5</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2F1C91"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67A3D2"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100</w:t>
            </w:r>
          </w:p>
        </w:tc>
      </w:tr>
    </w:tbl>
    <w:p w14:paraId="1A8FBC65" w14:textId="77777777" w:rsidR="00CF75E4" w:rsidRPr="00621957" w:rsidRDefault="00CF75E4" w:rsidP="00621957">
      <w:pPr>
        <w:spacing w:line="276" w:lineRule="auto"/>
        <w:jc w:val="both"/>
        <w:rPr>
          <w:bCs/>
          <w:sz w:val="24"/>
          <w:szCs w:val="24"/>
          <w:lang w:val="en" w:eastAsia="ar-SA"/>
        </w:rPr>
      </w:pPr>
    </w:p>
    <w:p w14:paraId="1684060B"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According to the data presented in Table 4.19, 66% of the respondents feel that ethnic acquaintances and friends play an important role in gaining access to their occupations</w:t>
      </w:r>
      <w:proofErr w:type="gramStart"/>
      <w:r w:rsidRPr="00621957">
        <w:rPr>
          <w:bCs/>
          <w:sz w:val="24"/>
          <w:szCs w:val="24"/>
          <w:lang w:val="en" w:eastAsia="ar-SA"/>
        </w:rPr>
        <w:t xml:space="preserve">.  </w:t>
      </w:r>
      <w:proofErr w:type="gramEnd"/>
      <w:r w:rsidRPr="00621957">
        <w:rPr>
          <w:bCs/>
          <w:sz w:val="24"/>
          <w:szCs w:val="24"/>
          <w:lang w:val="en" w:eastAsia="ar-SA"/>
        </w:rPr>
        <w:t xml:space="preserve">Out of this figure, the highest percentage of them (20%) is involved in service and shop and sales work. Slightly less to it (19%) is craft workers. The lowest among them (1%) is technician and the same percentage of them is plant-machine operators and assemblers.  </w:t>
      </w:r>
    </w:p>
    <w:p w14:paraId="3367FEB0" w14:textId="77777777" w:rsidR="00CF75E4" w:rsidRPr="00621957" w:rsidRDefault="00CF75E4" w:rsidP="00621957">
      <w:pPr>
        <w:spacing w:line="276" w:lineRule="auto"/>
        <w:jc w:val="both"/>
        <w:rPr>
          <w:bCs/>
          <w:sz w:val="24"/>
          <w:szCs w:val="24"/>
          <w:lang w:eastAsia="ar-SA"/>
        </w:rPr>
      </w:pPr>
      <w:r w:rsidRPr="00621957">
        <w:rPr>
          <w:bCs/>
          <w:sz w:val="24"/>
          <w:szCs w:val="24"/>
          <w:lang w:val="en" w:eastAsia="ar-SA"/>
        </w:rPr>
        <w:t xml:space="preserve"> In comparison to that, 34% of the respondents display negative view. They fail to notice the relation of the occupational mobility with the </w:t>
      </w:r>
      <w:r w:rsidRPr="00621957">
        <w:rPr>
          <w:bCs/>
          <w:sz w:val="24"/>
          <w:szCs w:val="24"/>
          <w:lang w:eastAsia="ar-SA"/>
        </w:rPr>
        <w:t xml:space="preserve">support from the same ethnic group. The highest among this group of respondents (10%) are service workers and shop and market sales workers. The lowest among them (1%) is professional.   </w:t>
      </w:r>
    </w:p>
    <w:p w14:paraId="067C63A1"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4.19</w:t>
      </w:r>
    </w:p>
    <w:p w14:paraId="6D06CA10" w14:textId="77777777" w:rsidR="00CF75E4" w:rsidRPr="00621957" w:rsidRDefault="00CF75E4" w:rsidP="00621957">
      <w:pPr>
        <w:spacing w:line="276" w:lineRule="auto"/>
        <w:jc w:val="center"/>
        <w:rPr>
          <w:sz w:val="24"/>
          <w:szCs w:val="24"/>
        </w:rPr>
      </w:pPr>
      <w:r w:rsidRPr="00621957">
        <w:rPr>
          <w:sz w:val="24"/>
          <w:szCs w:val="24"/>
        </w:rPr>
        <w:t>Last Occupations by Help of Acehnese Friends (%)</w:t>
      </w:r>
    </w:p>
    <w:p w14:paraId="3882B8F4" w14:textId="77777777" w:rsidR="00CF75E4" w:rsidRPr="00621957" w:rsidRDefault="00CF75E4" w:rsidP="00621957">
      <w:pPr>
        <w:spacing w:line="276" w:lineRule="auto"/>
        <w:jc w:val="center"/>
        <w:rPr>
          <w:bCs/>
          <w:sz w:val="24"/>
          <w:szCs w:val="24"/>
          <w:lang w:eastAsia="ar-SA"/>
        </w:rPr>
      </w:pPr>
    </w:p>
    <w:tbl>
      <w:tblPr>
        <w:tblW w:w="7380" w:type="dxa"/>
        <w:jc w:val="center"/>
        <w:tblLayout w:type="fixed"/>
        <w:tblCellMar>
          <w:left w:w="93" w:type="dxa"/>
          <w:right w:w="93" w:type="dxa"/>
        </w:tblCellMar>
        <w:tblLook w:val="0000" w:firstRow="0" w:lastRow="0" w:firstColumn="0" w:lastColumn="0" w:noHBand="0" w:noVBand="0"/>
      </w:tblPr>
      <w:tblGrid>
        <w:gridCol w:w="1512"/>
        <w:gridCol w:w="720"/>
        <w:gridCol w:w="648"/>
        <w:gridCol w:w="720"/>
        <w:gridCol w:w="540"/>
        <w:gridCol w:w="720"/>
        <w:gridCol w:w="540"/>
        <w:gridCol w:w="630"/>
        <w:gridCol w:w="540"/>
        <w:gridCol w:w="810"/>
      </w:tblGrid>
      <w:tr w:rsidR="00CF75E4" w:rsidRPr="00621957" w14:paraId="1662BD47" w14:textId="77777777" w:rsidTr="00DC185B">
        <w:trPr>
          <w:trHeight w:val="267"/>
          <w:jc w:val="center"/>
        </w:trPr>
        <w:tc>
          <w:tcPr>
            <w:tcW w:w="2232" w:type="dxa"/>
            <w:gridSpan w:val="2"/>
            <w:vMerge w:val="restart"/>
            <w:tcBorders>
              <w:top w:val="single" w:sz="12" w:space="0" w:color="000000"/>
              <w:left w:val="single" w:sz="12" w:space="0" w:color="000000"/>
              <w:right w:val="single" w:sz="12" w:space="0" w:color="000000"/>
            </w:tcBorders>
            <w:shd w:val="clear" w:color="000000" w:fill="FFFFFF"/>
            <w:vAlign w:val="bottom"/>
          </w:tcPr>
          <w:p w14:paraId="09FE4D46" w14:textId="77777777" w:rsidR="00CF75E4" w:rsidRPr="00621957" w:rsidRDefault="00CF75E4" w:rsidP="00621957">
            <w:pPr>
              <w:spacing w:line="276" w:lineRule="auto"/>
              <w:rPr>
                <w:sz w:val="24"/>
                <w:szCs w:val="24"/>
              </w:rPr>
            </w:pPr>
            <w:r w:rsidRPr="00621957">
              <w:rPr>
                <w:sz w:val="24"/>
                <w:szCs w:val="24"/>
              </w:rPr>
              <w:t xml:space="preserve"> </w:t>
            </w:r>
          </w:p>
        </w:tc>
        <w:tc>
          <w:tcPr>
            <w:tcW w:w="4338"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7BE727BB"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81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6DEC1EB3"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62795DA7" w14:textId="77777777" w:rsidTr="00DC185B">
        <w:trPr>
          <w:trHeight w:val="285"/>
          <w:jc w:val="center"/>
        </w:trPr>
        <w:tc>
          <w:tcPr>
            <w:tcW w:w="2232" w:type="dxa"/>
            <w:gridSpan w:val="2"/>
            <w:vMerge/>
            <w:tcBorders>
              <w:left w:val="single" w:sz="12" w:space="0" w:color="000000"/>
              <w:bottom w:val="single" w:sz="12" w:space="0" w:color="000000"/>
              <w:right w:val="single" w:sz="12" w:space="0" w:color="000000"/>
            </w:tcBorders>
            <w:shd w:val="clear" w:color="000000" w:fill="FFFFFF"/>
            <w:vAlign w:val="bottom"/>
          </w:tcPr>
          <w:p w14:paraId="65041732" w14:textId="77777777" w:rsidR="00CF75E4" w:rsidRPr="00621957" w:rsidRDefault="00CF75E4" w:rsidP="00621957">
            <w:pPr>
              <w:spacing w:line="276" w:lineRule="auto"/>
              <w:rPr>
                <w:sz w:val="24"/>
                <w:szCs w:val="24"/>
              </w:rPr>
            </w:pPr>
          </w:p>
        </w:tc>
        <w:tc>
          <w:tcPr>
            <w:tcW w:w="648"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68FAC12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6D1469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58E02F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415B91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06A9A00"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4A2A20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E2ED0F1"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81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751284B1" w14:textId="77777777" w:rsidR="00CF75E4" w:rsidRPr="00621957" w:rsidRDefault="00CF75E4" w:rsidP="00621957">
            <w:pPr>
              <w:spacing w:line="276" w:lineRule="auto"/>
              <w:jc w:val="center"/>
              <w:rPr>
                <w:sz w:val="24"/>
                <w:szCs w:val="24"/>
              </w:rPr>
            </w:pPr>
          </w:p>
        </w:tc>
      </w:tr>
      <w:tr w:rsidR="00CF75E4" w:rsidRPr="00621957" w14:paraId="6D9BE098" w14:textId="77777777" w:rsidTr="00DC185B">
        <w:trPr>
          <w:trHeight w:val="273"/>
          <w:jc w:val="center"/>
        </w:trPr>
        <w:tc>
          <w:tcPr>
            <w:tcW w:w="1512" w:type="dxa"/>
            <w:tcBorders>
              <w:top w:val="single" w:sz="12" w:space="0" w:color="000000"/>
              <w:left w:val="single" w:sz="12" w:space="0" w:color="000000"/>
              <w:right w:val="single" w:sz="12" w:space="0" w:color="000000"/>
            </w:tcBorders>
            <w:shd w:val="clear" w:color="000000" w:fill="FFFFFF"/>
          </w:tcPr>
          <w:p w14:paraId="650ACA79" w14:textId="77777777" w:rsidR="00CF75E4" w:rsidRPr="00621957" w:rsidRDefault="00CF75E4" w:rsidP="00621957">
            <w:pPr>
              <w:spacing w:line="276" w:lineRule="auto"/>
              <w:rPr>
                <w:sz w:val="24"/>
                <w:szCs w:val="24"/>
              </w:rPr>
            </w:pPr>
            <w:r w:rsidRPr="00621957">
              <w:rPr>
                <w:sz w:val="24"/>
                <w:szCs w:val="24"/>
              </w:rPr>
              <w:t>Help of friends of Acehnese</w:t>
            </w:r>
          </w:p>
        </w:tc>
        <w:tc>
          <w:tcPr>
            <w:tcW w:w="720" w:type="dxa"/>
            <w:tcBorders>
              <w:top w:val="single" w:sz="12" w:space="0" w:color="000000"/>
              <w:left w:val="single" w:sz="12" w:space="0" w:color="000000"/>
              <w:right w:val="single" w:sz="12" w:space="0" w:color="000000"/>
            </w:tcBorders>
            <w:shd w:val="clear" w:color="000000" w:fill="FFFFFF"/>
            <w:vAlign w:val="center"/>
          </w:tcPr>
          <w:p w14:paraId="6A0678FE" w14:textId="77777777" w:rsidR="00CF75E4" w:rsidRPr="00621957" w:rsidRDefault="00CF75E4" w:rsidP="00621957">
            <w:pPr>
              <w:spacing w:line="276" w:lineRule="auto"/>
              <w:jc w:val="center"/>
              <w:rPr>
                <w:sz w:val="24"/>
                <w:szCs w:val="24"/>
              </w:rPr>
            </w:pPr>
            <w:r w:rsidRPr="00621957">
              <w:rPr>
                <w:sz w:val="24"/>
                <w:szCs w:val="24"/>
              </w:rPr>
              <w:t>No</w:t>
            </w:r>
          </w:p>
        </w:tc>
        <w:tc>
          <w:tcPr>
            <w:tcW w:w="648" w:type="dxa"/>
            <w:tcBorders>
              <w:top w:val="single" w:sz="12" w:space="0" w:color="000000"/>
              <w:left w:val="single" w:sz="12" w:space="0" w:color="000000"/>
              <w:bottom w:val="nil"/>
              <w:right w:val="single" w:sz="2" w:space="0" w:color="000000"/>
            </w:tcBorders>
            <w:shd w:val="clear" w:color="000000" w:fill="FFFFFF"/>
            <w:vAlign w:val="center"/>
          </w:tcPr>
          <w:p w14:paraId="155C9DD7" w14:textId="77777777" w:rsidR="00CF75E4" w:rsidRPr="00621957" w:rsidRDefault="00CF75E4" w:rsidP="00621957">
            <w:pPr>
              <w:spacing w:line="276" w:lineRule="auto"/>
              <w:jc w:val="center"/>
              <w:rPr>
                <w:sz w:val="24"/>
                <w:szCs w:val="24"/>
              </w:rPr>
            </w:pPr>
            <w:r w:rsidRPr="00621957">
              <w:rPr>
                <w:sz w:val="24"/>
                <w:szCs w:val="24"/>
              </w:rPr>
              <w:t>1</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1D1FF45C"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DEE2A30" w14:textId="77777777" w:rsidR="00CF75E4" w:rsidRPr="00621957" w:rsidRDefault="00CF75E4" w:rsidP="00621957">
            <w:pPr>
              <w:spacing w:line="276" w:lineRule="auto"/>
              <w:jc w:val="center"/>
              <w:rPr>
                <w:sz w:val="24"/>
                <w:szCs w:val="24"/>
              </w:rPr>
            </w:pPr>
            <w:r w:rsidRPr="00621957">
              <w:rPr>
                <w:sz w:val="24"/>
                <w:szCs w:val="24"/>
              </w:rPr>
              <w:t>7</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64D55930" w14:textId="77777777" w:rsidR="00CF75E4" w:rsidRPr="00621957" w:rsidRDefault="00CF75E4" w:rsidP="00621957">
            <w:pPr>
              <w:spacing w:line="276" w:lineRule="auto"/>
              <w:jc w:val="center"/>
              <w:rPr>
                <w:sz w:val="24"/>
                <w:szCs w:val="24"/>
              </w:rPr>
            </w:pPr>
            <w:r w:rsidRPr="00621957">
              <w:rPr>
                <w:sz w:val="24"/>
                <w:szCs w:val="24"/>
              </w:rPr>
              <w:t>10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7CB7A0D" w14:textId="77777777" w:rsidR="00CF75E4" w:rsidRPr="00621957" w:rsidRDefault="00CF75E4" w:rsidP="00621957">
            <w:pPr>
              <w:spacing w:line="276" w:lineRule="auto"/>
              <w:jc w:val="center"/>
              <w:rPr>
                <w:sz w:val="24"/>
                <w:szCs w:val="24"/>
              </w:rPr>
            </w:pPr>
            <w:r w:rsidRPr="00621957">
              <w:rPr>
                <w:sz w:val="24"/>
                <w:szCs w:val="24"/>
              </w:rPr>
              <w:t>7</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041628FB"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12EDA02" w14:textId="77777777" w:rsidR="00CF75E4" w:rsidRPr="00621957" w:rsidRDefault="00CF75E4" w:rsidP="00621957">
            <w:pPr>
              <w:spacing w:line="276" w:lineRule="auto"/>
              <w:jc w:val="center"/>
              <w:rPr>
                <w:sz w:val="24"/>
                <w:szCs w:val="24"/>
              </w:rPr>
            </w:pPr>
            <w:r w:rsidRPr="00621957">
              <w:rPr>
                <w:sz w:val="24"/>
                <w:szCs w:val="24"/>
              </w:rPr>
              <w:t>2</w:t>
            </w:r>
          </w:p>
        </w:tc>
        <w:tc>
          <w:tcPr>
            <w:tcW w:w="810" w:type="dxa"/>
            <w:tcBorders>
              <w:top w:val="single" w:sz="12" w:space="0" w:color="000000"/>
              <w:left w:val="single" w:sz="2" w:space="0" w:color="000000"/>
              <w:bottom w:val="nil"/>
              <w:right w:val="single" w:sz="12" w:space="0" w:color="000000"/>
            </w:tcBorders>
            <w:shd w:val="clear" w:color="000000" w:fill="FFFFFF"/>
            <w:vAlign w:val="center"/>
          </w:tcPr>
          <w:p w14:paraId="5D6E5ABD" w14:textId="77777777" w:rsidR="00CF75E4" w:rsidRPr="00621957" w:rsidRDefault="00CF75E4" w:rsidP="00621957">
            <w:pPr>
              <w:spacing w:line="276" w:lineRule="auto"/>
              <w:jc w:val="center"/>
              <w:rPr>
                <w:sz w:val="24"/>
                <w:szCs w:val="24"/>
              </w:rPr>
            </w:pPr>
            <w:r w:rsidRPr="00621957">
              <w:rPr>
                <w:sz w:val="24"/>
                <w:szCs w:val="24"/>
              </w:rPr>
              <w:t>34</w:t>
            </w:r>
          </w:p>
        </w:tc>
      </w:tr>
      <w:tr w:rsidR="00CF75E4" w:rsidRPr="00621957" w14:paraId="19ACD41E" w14:textId="77777777" w:rsidTr="00DC185B">
        <w:trPr>
          <w:trHeight w:val="273"/>
          <w:jc w:val="center"/>
        </w:trPr>
        <w:tc>
          <w:tcPr>
            <w:tcW w:w="1512" w:type="dxa"/>
            <w:tcBorders>
              <w:left w:val="single" w:sz="12" w:space="0" w:color="000000"/>
              <w:bottom w:val="single" w:sz="12" w:space="0" w:color="000000"/>
              <w:right w:val="single" w:sz="12" w:space="0" w:color="000000"/>
            </w:tcBorders>
            <w:shd w:val="clear" w:color="000000" w:fill="FFFFFF"/>
          </w:tcPr>
          <w:p w14:paraId="1004228E"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left w:val="single" w:sz="12" w:space="0" w:color="000000"/>
              <w:bottom w:val="single" w:sz="12" w:space="0" w:color="000000"/>
              <w:right w:val="single" w:sz="12" w:space="0" w:color="000000"/>
            </w:tcBorders>
            <w:shd w:val="clear" w:color="000000" w:fill="FFFFFF"/>
            <w:vAlign w:val="center"/>
          </w:tcPr>
          <w:p w14:paraId="09AE5477" w14:textId="77777777" w:rsidR="00CF75E4" w:rsidRPr="00621957" w:rsidRDefault="00CF75E4" w:rsidP="00621957">
            <w:pPr>
              <w:spacing w:line="276" w:lineRule="auto"/>
              <w:jc w:val="center"/>
              <w:rPr>
                <w:sz w:val="24"/>
                <w:szCs w:val="24"/>
              </w:rPr>
            </w:pPr>
            <w:r w:rsidRPr="00621957">
              <w:rPr>
                <w:sz w:val="24"/>
                <w:szCs w:val="24"/>
              </w:rPr>
              <w:t>Yes</w:t>
            </w:r>
          </w:p>
        </w:tc>
        <w:tc>
          <w:tcPr>
            <w:tcW w:w="648" w:type="dxa"/>
            <w:tcBorders>
              <w:top w:val="nil"/>
              <w:left w:val="single" w:sz="12" w:space="0" w:color="000000"/>
              <w:bottom w:val="single" w:sz="2" w:space="0" w:color="000000"/>
              <w:right w:val="single" w:sz="2" w:space="0" w:color="000000"/>
            </w:tcBorders>
            <w:shd w:val="clear" w:color="000000" w:fill="FFFFFF"/>
            <w:vAlign w:val="center"/>
          </w:tcPr>
          <w:p w14:paraId="7FEB1984" w14:textId="77777777" w:rsidR="00CF75E4" w:rsidRPr="00621957" w:rsidRDefault="00CF75E4" w:rsidP="00621957">
            <w:pPr>
              <w:spacing w:line="276" w:lineRule="auto"/>
              <w:jc w:val="center"/>
              <w:rPr>
                <w:sz w:val="24"/>
                <w:szCs w:val="24"/>
              </w:rPr>
            </w:pPr>
            <w:r w:rsidRPr="00621957">
              <w:rPr>
                <w:sz w:val="24"/>
                <w:szCs w:val="24"/>
              </w:rPr>
              <w:t>15</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793ED74F"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AD6E35D" w14:textId="77777777" w:rsidR="00CF75E4" w:rsidRPr="00621957" w:rsidRDefault="00CF75E4" w:rsidP="00621957">
            <w:pPr>
              <w:spacing w:line="276" w:lineRule="auto"/>
              <w:jc w:val="center"/>
              <w:rPr>
                <w:sz w:val="24"/>
                <w:szCs w:val="24"/>
              </w:rPr>
            </w:pPr>
            <w:r w:rsidRPr="00621957">
              <w:rPr>
                <w:sz w:val="24"/>
                <w:szCs w:val="24"/>
              </w:rPr>
              <w:t>7</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20DD55C2" w14:textId="77777777" w:rsidR="00CF75E4" w:rsidRPr="00621957" w:rsidRDefault="00CF75E4" w:rsidP="00621957">
            <w:pPr>
              <w:spacing w:line="276" w:lineRule="auto"/>
              <w:jc w:val="center"/>
              <w:rPr>
                <w:sz w:val="24"/>
                <w:szCs w:val="24"/>
              </w:rPr>
            </w:pPr>
            <w:r w:rsidRPr="00621957">
              <w:rPr>
                <w:sz w:val="24"/>
                <w:szCs w:val="24"/>
              </w:rPr>
              <w:t>20</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62FA766" w14:textId="77777777" w:rsidR="00CF75E4" w:rsidRPr="00621957" w:rsidRDefault="00CF75E4" w:rsidP="00621957">
            <w:pPr>
              <w:spacing w:line="276" w:lineRule="auto"/>
              <w:jc w:val="center"/>
              <w:rPr>
                <w:sz w:val="24"/>
                <w:szCs w:val="24"/>
              </w:rPr>
            </w:pPr>
            <w:r w:rsidRPr="00621957">
              <w:rPr>
                <w:sz w:val="24"/>
                <w:szCs w:val="24"/>
              </w:rPr>
              <w:t>19</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4D35EF89"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93341CC" w14:textId="77777777" w:rsidR="00CF75E4" w:rsidRPr="00621957" w:rsidRDefault="00CF75E4" w:rsidP="00621957">
            <w:pPr>
              <w:spacing w:line="276" w:lineRule="auto"/>
              <w:jc w:val="center"/>
              <w:rPr>
                <w:sz w:val="24"/>
                <w:szCs w:val="24"/>
              </w:rPr>
            </w:pPr>
            <w:r w:rsidRPr="00621957">
              <w:rPr>
                <w:sz w:val="24"/>
                <w:szCs w:val="24"/>
              </w:rPr>
              <w:t>3</w:t>
            </w:r>
          </w:p>
        </w:tc>
        <w:tc>
          <w:tcPr>
            <w:tcW w:w="810" w:type="dxa"/>
            <w:tcBorders>
              <w:top w:val="nil"/>
              <w:left w:val="single" w:sz="2" w:space="0" w:color="000000"/>
              <w:bottom w:val="single" w:sz="2" w:space="0" w:color="000000"/>
              <w:right w:val="single" w:sz="12" w:space="0" w:color="000000"/>
            </w:tcBorders>
            <w:shd w:val="clear" w:color="000000" w:fill="FFFFFF"/>
            <w:vAlign w:val="center"/>
          </w:tcPr>
          <w:p w14:paraId="2E6FFF95" w14:textId="77777777" w:rsidR="00CF75E4" w:rsidRPr="00621957" w:rsidRDefault="00CF75E4" w:rsidP="00621957">
            <w:pPr>
              <w:spacing w:line="276" w:lineRule="auto"/>
              <w:jc w:val="center"/>
              <w:rPr>
                <w:sz w:val="24"/>
                <w:szCs w:val="24"/>
              </w:rPr>
            </w:pPr>
            <w:r w:rsidRPr="00621957">
              <w:rPr>
                <w:sz w:val="24"/>
                <w:szCs w:val="24"/>
              </w:rPr>
              <w:t>66</w:t>
            </w:r>
          </w:p>
        </w:tc>
      </w:tr>
      <w:tr w:rsidR="00CF75E4" w:rsidRPr="00621957" w14:paraId="3202D353" w14:textId="77777777" w:rsidTr="00DC185B">
        <w:trPr>
          <w:trHeight w:val="273"/>
          <w:jc w:val="center"/>
        </w:trPr>
        <w:tc>
          <w:tcPr>
            <w:tcW w:w="2232"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16524656" w14:textId="77777777" w:rsidR="00CF75E4" w:rsidRPr="00621957" w:rsidRDefault="00CF75E4" w:rsidP="00621957">
            <w:pPr>
              <w:spacing w:line="276" w:lineRule="auto"/>
              <w:rPr>
                <w:sz w:val="24"/>
                <w:szCs w:val="24"/>
              </w:rPr>
            </w:pPr>
            <w:r w:rsidRPr="00621957">
              <w:rPr>
                <w:sz w:val="24"/>
                <w:szCs w:val="24"/>
              </w:rPr>
              <w:t>Total</w:t>
            </w:r>
          </w:p>
        </w:tc>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6116FF" w14:textId="77777777" w:rsidR="00CF75E4" w:rsidRPr="00621957" w:rsidRDefault="00CF75E4" w:rsidP="00621957">
            <w:pPr>
              <w:spacing w:line="276" w:lineRule="auto"/>
              <w:jc w:val="center"/>
              <w:rPr>
                <w:sz w:val="24"/>
                <w:szCs w:val="24"/>
              </w:rPr>
            </w:pPr>
            <w:r w:rsidRPr="00621957">
              <w:rPr>
                <w:sz w:val="24"/>
                <w:szCs w:val="24"/>
              </w:rPr>
              <w:t>16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BC38F6"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E206D1"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2C4468"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494ABB"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C4D900" w14:textId="77777777" w:rsidR="00CF75E4" w:rsidRPr="00621957" w:rsidRDefault="00CF75E4" w:rsidP="00621957">
            <w:pPr>
              <w:spacing w:line="276" w:lineRule="auto"/>
              <w:jc w:val="center"/>
              <w:rPr>
                <w:sz w:val="24"/>
                <w:szCs w:val="24"/>
              </w:rPr>
            </w:pPr>
            <w:r w:rsidRPr="00621957">
              <w:rPr>
                <w:sz w:val="24"/>
                <w:szCs w:val="24"/>
              </w:rPr>
              <w:t>5</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C5B283" w14:textId="77777777" w:rsidR="00CF75E4" w:rsidRPr="00621957" w:rsidRDefault="00CF75E4" w:rsidP="00621957">
            <w:pPr>
              <w:spacing w:line="276" w:lineRule="auto"/>
              <w:jc w:val="center"/>
              <w:rPr>
                <w:sz w:val="24"/>
                <w:szCs w:val="24"/>
              </w:rPr>
            </w:pPr>
            <w:r w:rsidRPr="00621957">
              <w:rPr>
                <w:sz w:val="24"/>
                <w:szCs w:val="24"/>
              </w:rPr>
              <w:t>5</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5E1971" w14:textId="77777777" w:rsidR="00CF75E4" w:rsidRPr="00621957" w:rsidRDefault="00CF75E4" w:rsidP="00621957">
            <w:pPr>
              <w:spacing w:line="276" w:lineRule="auto"/>
              <w:jc w:val="center"/>
              <w:rPr>
                <w:sz w:val="24"/>
                <w:szCs w:val="24"/>
              </w:rPr>
            </w:pPr>
            <w:r w:rsidRPr="00621957">
              <w:rPr>
                <w:sz w:val="24"/>
                <w:szCs w:val="24"/>
              </w:rPr>
              <w:t>100</w:t>
            </w:r>
          </w:p>
        </w:tc>
      </w:tr>
    </w:tbl>
    <w:p w14:paraId="3171F7BC" w14:textId="77777777" w:rsidR="00CF75E4" w:rsidRPr="00621957" w:rsidRDefault="00CF75E4" w:rsidP="00621957">
      <w:pPr>
        <w:spacing w:line="276" w:lineRule="auto"/>
        <w:jc w:val="both"/>
        <w:rPr>
          <w:bCs/>
          <w:sz w:val="24"/>
          <w:szCs w:val="24"/>
          <w:lang w:val="en" w:eastAsia="ar-SA"/>
        </w:rPr>
      </w:pPr>
    </w:p>
    <w:p w14:paraId="7C39C64D" w14:textId="77777777" w:rsidR="00CF75E4" w:rsidRPr="00621957" w:rsidRDefault="00CF75E4" w:rsidP="00A8301E">
      <w:pPr>
        <w:spacing w:line="276" w:lineRule="auto"/>
        <w:ind w:firstLine="720"/>
        <w:jc w:val="both"/>
        <w:rPr>
          <w:bCs/>
          <w:sz w:val="24"/>
          <w:szCs w:val="24"/>
          <w:lang w:val="en" w:eastAsia="ar-SA"/>
        </w:rPr>
      </w:pPr>
      <w:r w:rsidRPr="00621957">
        <w:rPr>
          <w:bCs/>
          <w:sz w:val="24"/>
          <w:szCs w:val="24"/>
          <w:lang w:val="en" w:eastAsia="ar-SA"/>
        </w:rPr>
        <w:t xml:space="preserve">Table 4.20 deals with the adaptability to local people and culture. According to it, 64% of the respondents subscribe to the idea that their occupational mobility is shaped by their ability to get along with local people and their culture. Out of this figure, 18% the highest of them are service and shop and market sales workers while 16% are professional and the same percentage are craft and related workers. The lowest (3%) of them is technicians and associate professional. </w:t>
      </w:r>
    </w:p>
    <w:p w14:paraId="03DB92E4"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In comparison to that, 36% of the respondents indicate the opposite view. They find that the adaptation ability to the local people and their culture do not bear any positive result to respondents’ occupational mobility.  The highest among them (12%) are service and shop and market sales workers. The lowest among them (3%) are plant-machine operator and assemblers.</w:t>
      </w:r>
    </w:p>
    <w:p w14:paraId="784FCF27"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4.20</w:t>
      </w:r>
    </w:p>
    <w:p w14:paraId="28CAF6B1" w14:textId="77777777" w:rsidR="00CF75E4" w:rsidRPr="00621957" w:rsidRDefault="00CF75E4" w:rsidP="00621957">
      <w:pPr>
        <w:spacing w:line="276" w:lineRule="auto"/>
        <w:jc w:val="center"/>
        <w:rPr>
          <w:sz w:val="24"/>
          <w:szCs w:val="24"/>
        </w:rPr>
      </w:pPr>
      <w:r w:rsidRPr="00621957">
        <w:rPr>
          <w:sz w:val="24"/>
          <w:szCs w:val="24"/>
        </w:rPr>
        <w:t>Last Occupation by Adaptability to Local People and Culture (%)</w:t>
      </w:r>
    </w:p>
    <w:p w14:paraId="0D66B0F5" w14:textId="77777777" w:rsidR="00CF75E4" w:rsidRPr="00621957" w:rsidRDefault="00CF75E4" w:rsidP="00621957">
      <w:pPr>
        <w:spacing w:line="276" w:lineRule="auto"/>
        <w:jc w:val="center"/>
        <w:rPr>
          <w:bCs/>
          <w:sz w:val="24"/>
          <w:szCs w:val="24"/>
          <w:lang w:eastAsia="ar-SA"/>
        </w:rPr>
      </w:pPr>
    </w:p>
    <w:tbl>
      <w:tblPr>
        <w:tblW w:w="7110" w:type="dxa"/>
        <w:jc w:val="center"/>
        <w:tblLayout w:type="fixed"/>
        <w:tblCellMar>
          <w:left w:w="93" w:type="dxa"/>
          <w:right w:w="93" w:type="dxa"/>
        </w:tblCellMar>
        <w:tblLook w:val="0000" w:firstRow="0" w:lastRow="0" w:firstColumn="0" w:lastColumn="0" w:noHBand="0" w:noVBand="0"/>
      </w:tblPr>
      <w:tblGrid>
        <w:gridCol w:w="1440"/>
        <w:gridCol w:w="720"/>
        <w:gridCol w:w="540"/>
        <w:gridCol w:w="720"/>
        <w:gridCol w:w="540"/>
        <w:gridCol w:w="540"/>
        <w:gridCol w:w="540"/>
        <w:gridCol w:w="675"/>
        <w:gridCol w:w="585"/>
        <w:gridCol w:w="810"/>
      </w:tblGrid>
      <w:tr w:rsidR="00CF75E4" w:rsidRPr="00621957" w14:paraId="0FA1F526" w14:textId="77777777" w:rsidTr="00DC185B">
        <w:trPr>
          <w:trHeight w:val="330"/>
          <w:jc w:val="center"/>
        </w:trPr>
        <w:tc>
          <w:tcPr>
            <w:tcW w:w="2160" w:type="dxa"/>
            <w:gridSpan w:val="2"/>
            <w:vMerge w:val="restart"/>
            <w:tcBorders>
              <w:top w:val="single" w:sz="12" w:space="0" w:color="000000"/>
              <w:left w:val="single" w:sz="12" w:space="0" w:color="000000"/>
              <w:right w:val="single" w:sz="12" w:space="0" w:color="000000"/>
            </w:tcBorders>
            <w:shd w:val="clear" w:color="000000" w:fill="FFFFFF"/>
            <w:vAlign w:val="bottom"/>
          </w:tcPr>
          <w:p w14:paraId="379F5383" w14:textId="77777777" w:rsidR="00CF75E4" w:rsidRPr="00621957" w:rsidRDefault="00CF75E4" w:rsidP="00621957">
            <w:pPr>
              <w:spacing w:line="276" w:lineRule="auto"/>
              <w:rPr>
                <w:sz w:val="24"/>
                <w:szCs w:val="24"/>
              </w:rPr>
            </w:pPr>
            <w:r w:rsidRPr="00621957">
              <w:rPr>
                <w:sz w:val="24"/>
                <w:szCs w:val="24"/>
              </w:rPr>
              <w:t xml:space="preserve"> </w:t>
            </w:r>
          </w:p>
        </w:tc>
        <w:tc>
          <w:tcPr>
            <w:tcW w:w="4140"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76539E61"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81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00EFEE9F"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783F239E" w14:textId="77777777" w:rsidTr="00DC185B">
        <w:trPr>
          <w:trHeight w:val="285"/>
          <w:jc w:val="center"/>
        </w:trPr>
        <w:tc>
          <w:tcPr>
            <w:tcW w:w="2160" w:type="dxa"/>
            <w:gridSpan w:val="2"/>
            <w:vMerge/>
            <w:tcBorders>
              <w:left w:val="single" w:sz="12" w:space="0" w:color="000000"/>
              <w:bottom w:val="single" w:sz="12" w:space="0" w:color="000000"/>
              <w:right w:val="single" w:sz="12" w:space="0" w:color="000000"/>
            </w:tcBorders>
            <w:shd w:val="clear" w:color="000000" w:fill="FFFFFF"/>
            <w:vAlign w:val="bottom"/>
          </w:tcPr>
          <w:p w14:paraId="53466CCD" w14:textId="77777777" w:rsidR="00CF75E4" w:rsidRPr="00621957" w:rsidRDefault="00CF75E4" w:rsidP="00621957">
            <w:pPr>
              <w:spacing w:line="276" w:lineRule="auto"/>
              <w:rPr>
                <w:sz w:val="24"/>
                <w:szCs w:val="24"/>
              </w:rPr>
            </w:pPr>
          </w:p>
        </w:tc>
        <w:tc>
          <w:tcPr>
            <w:tcW w:w="54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4FC8CA14"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4FD3C14"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1F6AAC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F0344A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B6D8DC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75"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4E45C8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585"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7BEE6C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81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41A87FE4" w14:textId="77777777" w:rsidR="00CF75E4" w:rsidRPr="00621957" w:rsidRDefault="00CF75E4" w:rsidP="00621957">
            <w:pPr>
              <w:spacing w:line="276" w:lineRule="auto"/>
              <w:jc w:val="center"/>
              <w:rPr>
                <w:sz w:val="24"/>
                <w:szCs w:val="24"/>
              </w:rPr>
            </w:pPr>
          </w:p>
        </w:tc>
      </w:tr>
      <w:tr w:rsidR="00CF75E4" w:rsidRPr="00621957" w14:paraId="3E3BE8EF" w14:textId="77777777" w:rsidTr="00DC185B">
        <w:trPr>
          <w:trHeight w:val="273"/>
          <w:jc w:val="center"/>
        </w:trPr>
        <w:tc>
          <w:tcPr>
            <w:tcW w:w="1440" w:type="dxa"/>
            <w:tcBorders>
              <w:top w:val="single" w:sz="12" w:space="0" w:color="000000"/>
              <w:left w:val="single" w:sz="12" w:space="0" w:color="000000"/>
              <w:right w:val="single" w:sz="12" w:space="0" w:color="000000"/>
            </w:tcBorders>
            <w:shd w:val="clear" w:color="000000" w:fill="FFFFFF"/>
          </w:tcPr>
          <w:p w14:paraId="294663C7" w14:textId="77777777" w:rsidR="00CF75E4" w:rsidRPr="00621957" w:rsidRDefault="00CF75E4" w:rsidP="00621957">
            <w:pPr>
              <w:spacing w:line="276" w:lineRule="auto"/>
              <w:rPr>
                <w:sz w:val="24"/>
                <w:szCs w:val="24"/>
              </w:rPr>
            </w:pPr>
            <w:r w:rsidRPr="0061683F">
              <w:rPr>
                <w:sz w:val="20"/>
                <w:szCs w:val="24"/>
              </w:rPr>
              <w:t>adaptability to local people</w:t>
            </w:r>
          </w:p>
        </w:tc>
        <w:tc>
          <w:tcPr>
            <w:tcW w:w="720" w:type="dxa"/>
            <w:tcBorders>
              <w:top w:val="single" w:sz="12" w:space="0" w:color="000000"/>
              <w:left w:val="single" w:sz="12" w:space="0" w:color="000000"/>
              <w:right w:val="single" w:sz="12" w:space="0" w:color="000000"/>
            </w:tcBorders>
            <w:shd w:val="clear" w:color="000000" w:fill="FFFFFF"/>
            <w:vAlign w:val="center"/>
          </w:tcPr>
          <w:p w14:paraId="0C6E9B0B" w14:textId="77777777" w:rsidR="00CF75E4" w:rsidRPr="00621957" w:rsidRDefault="00CF75E4" w:rsidP="00621957">
            <w:pPr>
              <w:spacing w:line="276" w:lineRule="auto"/>
              <w:jc w:val="center"/>
              <w:rPr>
                <w:sz w:val="24"/>
                <w:szCs w:val="24"/>
              </w:rPr>
            </w:pPr>
            <w:r w:rsidRPr="00621957">
              <w:rPr>
                <w:sz w:val="24"/>
                <w:szCs w:val="24"/>
              </w:rPr>
              <w:t>No</w:t>
            </w:r>
          </w:p>
        </w:tc>
        <w:tc>
          <w:tcPr>
            <w:tcW w:w="540" w:type="dxa"/>
            <w:tcBorders>
              <w:top w:val="single" w:sz="12" w:space="0" w:color="000000"/>
              <w:left w:val="single" w:sz="12" w:space="0" w:color="000000"/>
              <w:bottom w:val="nil"/>
              <w:right w:val="single" w:sz="2" w:space="0" w:color="000000"/>
            </w:tcBorders>
            <w:shd w:val="clear" w:color="000000" w:fill="FFFFFF"/>
            <w:vAlign w:val="center"/>
          </w:tcPr>
          <w:p w14:paraId="0A3EAEFF" w14:textId="77777777" w:rsidR="00CF75E4" w:rsidRPr="00621957" w:rsidRDefault="00CF75E4" w:rsidP="00621957">
            <w:pPr>
              <w:spacing w:line="276" w:lineRule="auto"/>
              <w:jc w:val="center"/>
              <w:rPr>
                <w:sz w:val="24"/>
                <w:szCs w:val="24"/>
              </w:rPr>
            </w:pPr>
            <w:r w:rsidRPr="00621957">
              <w:rPr>
                <w:sz w:val="24"/>
                <w:szCs w:val="24"/>
              </w:rPr>
              <w:t>0</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1CC1061"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C9D255E" w14:textId="77777777" w:rsidR="00CF75E4" w:rsidRPr="00621957" w:rsidRDefault="00CF75E4" w:rsidP="00621957">
            <w:pPr>
              <w:spacing w:line="276" w:lineRule="auto"/>
              <w:jc w:val="center"/>
              <w:rPr>
                <w:sz w:val="24"/>
                <w:szCs w:val="24"/>
              </w:rPr>
            </w:pPr>
            <w:r w:rsidRPr="00621957">
              <w:rPr>
                <w:sz w:val="24"/>
                <w:szCs w:val="24"/>
              </w:rPr>
              <w:t>5</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3AF4F9B" w14:textId="77777777" w:rsidR="00CF75E4" w:rsidRPr="00621957" w:rsidRDefault="00CF75E4" w:rsidP="00621957">
            <w:pPr>
              <w:spacing w:line="276" w:lineRule="auto"/>
              <w:jc w:val="center"/>
              <w:rPr>
                <w:sz w:val="24"/>
                <w:szCs w:val="24"/>
              </w:rPr>
            </w:pPr>
            <w:r w:rsidRPr="00621957">
              <w:rPr>
                <w:sz w:val="24"/>
                <w:szCs w:val="24"/>
              </w:rPr>
              <w:t>12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78DB997" w14:textId="77777777" w:rsidR="00CF75E4" w:rsidRPr="00621957" w:rsidRDefault="00CF75E4" w:rsidP="00621957">
            <w:pPr>
              <w:spacing w:line="276" w:lineRule="auto"/>
              <w:jc w:val="center"/>
              <w:rPr>
                <w:sz w:val="24"/>
                <w:szCs w:val="24"/>
              </w:rPr>
            </w:pPr>
            <w:r w:rsidRPr="00621957">
              <w:rPr>
                <w:sz w:val="24"/>
                <w:szCs w:val="24"/>
              </w:rPr>
              <w:t>10</w:t>
            </w:r>
          </w:p>
        </w:tc>
        <w:tc>
          <w:tcPr>
            <w:tcW w:w="675" w:type="dxa"/>
            <w:tcBorders>
              <w:top w:val="single" w:sz="12" w:space="0" w:color="000000"/>
              <w:left w:val="single" w:sz="2" w:space="0" w:color="000000"/>
              <w:bottom w:val="nil"/>
              <w:right w:val="single" w:sz="2" w:space="0" w:color="000000"/>
            </w:tcBorders>
            <w:shd w:val="clear" w:color="000000" w:fill="FFFFFF"/>
            <w:vAlign w:val="center"/>
          </w:tcPr>
          <w:p w14:paraId="331585E3" w14:textId="77777777" w:rsidR="00CF75E4" w:rsidRPr="00621957" w:rsidRDefault="00CF75E4" w:rsidP="00621957">
            <w:pPr>
              <w:spacing w:line="276" w:lineRule="auto"/>
              <w:jc w:val="center"/>
              <w:rPr>
                <w:sz w:val="24"/>
                <w:szCs w:val="24"/>
              </w:rPr>
            </w:pPr>
            <w:r w:rsidRPr="00621957">
              <w:rPr>
                <w:sz w:val="24"/>
                <w:szCs w:val="24"/>
              </w:rPr>
              <w:t>3</w:t>
            </w:r>
          </w:p>
        </w:tc>
        <w:tc>
          <w:tcPr>
            <w:tcW w:w="585" w:type="dxa"/>
            <w:tcBorders>
              <w:top w:val="single" w:sz="12" w:space="0" w:color="000000"/>
              <w:left w:val="single" w:sz="2" w:space="0" w:color="000000"/>
              <w:bottom w:val="nil"/>
              <w:right w:val="single" w:sz="2" w:space="0" w:color="000000"/>
            </w:tcBorders>
            <w:shd w:val="clear" w:color="000000" w:fill="FFFFFF"/>
            <w:vAlign w:val="center"/>
          </w:tcPr>
          <w:p w14:paraId="5BBE1980" w14:textId="77777777" w:rsidR="00CF75E4" w:rsidRPr="00621957" w:rsidRDefault="00CF75E4" w:rsidP="00621957">
            <w:pPr>
              <w:spacing w:line="276" w:lineRule="auto"/>
              <w:jc w:val="center"/>
              <w:rPr>
                <w:sz w:val="24"/>
                <w:szCs w:val="24"/>
              </w:rPr>
            </w:pPr>
            <w:r w:rsidRPr="00621957">
              <w:rPr>
                <w:sz w:val="24"/>
                <w:szCs w:val="24"/>
              </w:rPr>
              <w:t>5</w:t>
            </w:r>
          </w:p>
        </w:tc>
        <w:tc>
          <w:tcPr>
            <w:tcW w:w="810" w:type="dxa"/>
            <w:tcBorders>
              <w:top w:val="single" w:sz="12" w:space="0" w:color="000000"/>
              <w:left w:val="single" w:sz="2" w:space="0" w:color="000000"/>
              <w:bottom w:val="nil"/>
              <w:right w:val="single" w:sz="12" w:space="0" w:color="000000"/>
            </w:tcBorders>
            <w:shd w:val="clear" w:color="000000" w:fill="FFFFFF"/>
            <w:vAlign w:val="center"/>
          </w:tcPr>
          <w:p w14:paraId="26E51AA5" w14:textId="77777777" w:rsidR="00CF75E4" w:rsidRPr="00621957" w:rsidRDefault="00CF75E4" w:rsidP="00621957">
            <w:pPr>
              <w:spacing w:line="276" w:lineRule="auto"/>
              <w:jc w:val="center"/>
              <w:rPr>
                <w:sz w:val="24"/>
                <w:szCs w:val="24"/>
              </w:rPr>
            </w:pPr>
            <w:r w:rsidRPr="00621957">
              <w:rPr>
                <w:sz w:val="24"/>
                <w:szCs w:val="24"/>
              </w:rPr>
              <w:t>36</w:t>
            </w:r>
          </w:p>
        </w:tc>
      </w:tr>
      <w:tr w:rsidR="00CF75E4" w:rsidRPr="00621957" w14:paraId="0677B905" w14:textId="77777777" w:rsidTr="00DC185B">
        <w:trPr>
          <w:trHeight w:val="273"/>
          <w:jc w:val="center"/>
        </w:trPr>
        <w:tc>
          <w:tcPr>
            <w:tcW w:w="1440" w:type="dxa"/>
            <w:tcBorders>
              <w:left w:val="single" w:sz="12" w:space="0" w:color="000000"/>
              <w:bottom w:val="single" w:sz="12" w:space="0" w:color="000000"/>
              <w:right w:val="single" w:sz="12" w:space="0" w:color="000000"/>
            </w:tcBorders>
            <w:shd w:val="clear" w:color="000000" w:fill="FFFFFF"/>
          </w:tcPr>
          <w:p w14:paraId="1B63ED1F"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638C7EFF" w14:textId="77777777" w:rsidR="00CF75E4" w:rsidRPr="00621957" w:rsidRDefault="00CF75E4" w:rsidP="00621957">
            <w:pPr>
              <w:spacing w:line="276" w:lineRule="auto"/>
              <w:jc w:val="center"/>
              <w:rPr>
                <w:sz w:val="24"/>
                <w:szCs w:val="24"/>
              </w:rPr>
            </w:pPr>
            <w:r w:rsidRPr="00621957">
              <w:rPr>
                <w:sz w:val="24"/>
                <w:szCs w:val="24"/>
              </w:rPr>
              <w:t>Yes</w:t>
            </w:r>
          </w:p>
        </w:tc>
        <w:tc>
          <w:tcPr>
            <w:tcW w:w="540" w:type="dxa"/>
            <w:tcBorders>
              <w:top w:val="nil"/>
              <w:left w:val="single" w:sz="12" w:space="0" w:color="000000"/>
              <w:bottom w:val="single" w:sz="2" w:space="0" w:color="000000"/>
              <w:right w:val="single" w:sz="2" w:space="0" w:color="000000"/>
            </w:tcBorders>
            <w:shd w:val="clear" w:color="000000" w:fill="FFFFFF"/>
            <w:vAlign w:val="center"/>
          </w:tcPr>
          <w:p w14:paraId="1FF0FA72" w14:textId="77777777" w:rsidR="00CF75E4" w:rsidRPr="00621957" w:rsidRDefault="00CF75E4" w:rsidP="00621957">
            <w:pPr>
              <w:spacing w:line="276" w:lineRule="auto"/>
              <w:jc w:val="center"/>
              <w:rPr>
                <w:sz w:val="24"/>
                <w:szCs w:val="24"/>
              </w:rPr>
            </w:pPr>
            <w:r w:rsidRPr="00621957">
              <w:rPr>
                <w:sz w:val="24"/>
                <w:szCs w:val="24"/>
              </w:rPr>
              <w:t>16</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7AC499EA"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351902E" w14:textId="77777777" w:rsidR="00CF75E4" w:rsidRPr="00621957" w:rsidRDefault="00CF75E4" w:rsidP="00621957">
            <w:pPr>
              <w:spacing w:line="276" w:lineRule="auto"/>
              <w:jc w:val="center"/>
              <w:rPr>
                <w:sz w:val="24"/>
                <w:szCs w:val="24"/>
              </w:rPr>
            </w:pPr>
            <w:r w:rsidRPr="00621957">
              <w:rPr>
                <w:sz w:val="24"/>
                <w:szCs w:val="24"/>
              </w:rPr>
              <w:t>9</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4B151D63" w14:textId="77777777" w:rsidR="00CF75E4" w:rsidRPr="00621957" w:rsidRDefault="00CF75E4" w:rsidP="00621957">
            <w:pPr>
              <w:spacing w:line="276" w:lineRule="auto"/>
              <w:jc w:val="center"/>
              <w:rPr>
                <w:sz w:val="24"/>
                <w:szCs w:val="24"/>
              </w:rPr>
            </w:pPr>
            <w:r w:rsidRPr="00621957">
              <w:rPr>
                <w:sz w:val="24"/>
                <w:szCs w:val="24"/>
              </w:rPr>
              <w:t>18</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04152F4B" w14:textId="77777777" w:rsidR="00CF75E4" w:rsidRPr="00621957" w:rsidRDefault="00CF75E4" w:rsidP="00621957">
            <w:pPr>
              <w:spacing w:line="276" w:lineRule="auto"/>
              <w:jc w:val="center"/>
              <w:rPr>
                <w:sz w:val="24"/>
                <w:szCs w:val="24"/>
              </w:rPr>
            </w:pPr>
            <w:r w:rsidRPr="00621957">
              <w:rPr>
                <w:sz w:val="24"/>
                <w:szCs w:val="24"/>
              </w:rPr>
              <w:t>16</w:t>
            </w:r>
          </w:p>
        </w:tc>
        <w:tc>
          <w:tcPr>
            <w:tcW w:w="675" w:type="dxa"/>
            <w:tcBorders>
              <w:top w:val="nil"/>
              <w:left w:val="single" w:sz="2" w:space="0" w:color="000000"/>
              <w:bottom w:val="single" w:sz="2" w:space="0" w:color="000000"/>
              <w:right w:val="single" w:sz="2" w:space="0" w:color="000000"/>
            </w:tcBorders>
            <w:shd w:val="clear" w:color="000000" w:fill="FFFFFF"/>
            <w:vAlign w:val="center"/>
          </w:tcPr>
          <w:p w14:paraId="3BC3F8EF" w14:textId="77777777" w:rsidR="00CF75E4" w:rsidRPr="00621957" w:rsidRDefault="00CF75E4" w:rsidP="00621957">
            <w:pPr>
              <w:spacing w:line="276" w:lineRule="auto"/>
              <w:jc w:val="center"/>
              <w:rPr>
                <w:sz w:val="24"/>
                <w:szCs w:val="24"/>
              </w:rPr>
            </w:pPr>
            <w:r w:rsidRPr="00621957">
              <w:rPr>
                <w:sz w:val="24"/>
                <w:szCs w:val="24"/>
              </w:rPr>
              <w:t>2</w:t>
            </w:r>
          </w:p>
        </w:tc>
        <w:tc>
          <w:tcPr>
            <w:tcW w:w="585" w:type="dxa"/>
            <w:tcBorders>
              <w:top w:val="nil"/>
              <w:left w:val="single" w:sz="2" w:space="0" w:color="000000"/>
              <w:bottom w:val="single" w:sz="2" w:space="0" w:color="000000"/>
              <w:right w:val="single" w:sz="2" w:space="0" w:color="000000"/>
            </w:tcBorders>
            <w:shd w:val="clear" w:color="000000" w:fill="FFFFFF"/>
            <w:vAlign w:val="center"/>
          </w:tcPr>
          <w:p w14:paraId="6831B480" w14:textId="77777777" w:rsidR="00CF75E4" w:rsidRPr="00621957" w:rsidRDefault="00CF75E4" w:rsidP="00621957">
            <w:pPr>
              <w:spacing w:line="276" w:lineRule="auto"/>
              <w:jc w:val="center"/>
              <w:rPr>
                <w:sz w:val="24"/>
                <w:szCs w:val="24"/>
              </w:rPr>
            </w:pPr>
            <w:r w:rsidRPr="00621957">
              <w:rPr>
                <w:sz w:val="24"/>
                <w:szCs w:val="24"/>
              </w:rPr>
              <w:t>0</w:t>
            </w:r>
          </w:p>
        </w:tc>
        <w:tc>
          <w:tcPr>
            <w:tcW w:w="810" w:type="dxa"/>
            <w:tcBorders>
              <w:top w:val="nil"/>
              <w:left w:val="single" w:sz="2" w:space="0" w:color="000000"/>
              <w:bottom w:val="single" w:sz="2" w:space="0" w:color="000000"/>
              <w:right w:val="single" w:sz="12" w:space="0" w:color="000000"/>
            </w:tcBorders>
            <w:shd w:val="clear" w:color="000000" w:fill="FFFFFF"/>
            <w:vAlign w:val="center"/>
          </w:tcPr>
          <w:p w14:paraId="55E67DDF" w14:textId="77777777" w:rsidR="00CF75E4" w:rsidRPr="00621957" w:rsidRDefault="00CF75E4" w:rsidP="00621957">
            <w:pPr>
              <w:spacing w:line="276" w:lineRule="auto"/>
              <w:jc w:val="center"/>
              <w:rPr>
                <w:sz w:val="24"/>
                <w:szCs w:val="24"/>
              </w:rPr>
            </w:pPr>
            <w:r w:rsidRPr="00621957">
              <w:rPr>
                <w:sz w:val="24"/>
                <w:szCs w:val="24"/>
              </w:rPr>
              <w:t>64</w:t>
            </w:r>
          </w:p>
        </w:tc>
      </w:tr>
      <w:tr w:rsidR="00CF75E4" w:rsidRPr="00621957" w14:paraId="6DAB4391" w14:textId="77777777" w:rsidTr="00DC185B">
        <w:trPr>
          <w:trHeight w:val="273"/>
          <w:jc w:val="center"/>
        </w:trPr>
        <w:tc>
          <w:tcPr>
            <w:tcW w:w="2160"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3A01A299" w14:textId="77777777" w:rsidR="00CF75E4" w:rsidRPr="00621957" w:rsidRDefault="00CF75E4" w:rsidP="00621957">
            <w:pPr>
              <w:spacing w:line="276" w:lineRule="auto"/>
              <w:rPr>
                <w:sz w:val="24"/>
                <w:szCs w:val="24"/>
              </w:rPr>
            </w:pPr>
            <w:r w:rsidRPr="00621957">
              <w:rPr>
                <w:sz w:val="24"/>
                <w:szCs w:val="24"/>
              </w:rPr>
              <w:t>Total</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C7A0BF" w14:textId="77777777" w:rsidR="00CF75E4" w:rsidRPr="00621957" w:rsidRDefault="00CF75E4" w:rsidP="00621957">
            <w:pPr>
              <w:spacing w:line="276" w:lineRule="auto"/>
              <w:jc w:val="center"/>
              <w:rPr>
                <w:sz w:val="24"/>
                <w:szCs w:val="24"/>
              </w:rPr>
            </w:pPr>
            <w:r w:rsidRPr="00621957">
              <w:rPr>
                <w:sz w:val="24"/>
                <w:szCs w:val="24"/>
              </w:rPr>
              <w:t>16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6E9F11"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D94DBC"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87D0C1"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606372" w14:textId="77777777" w:rsidR="00CF75E4" w:rsidRPr="00621957" w:rsidRDefault="00CF75E4" w:rsidP="00621957">
            <w:pPr>
              <w:spacing w:line="276" w:lineRule="auto"/>
              <w:jc w:val="center"/>
              <w:rPr>
                <w:sz w:val="24"/>
                <w:szCs w:val="24"/>
              </w:rPr>
            </w:pPr>
            <w:r w:rsidRPr="00621957">
              <w:rPr>
                <w:sz w:val="24"/>
                <w:szCs w:val="24"/>
              </w:rPr>
              <w:t>26</w:t>
            </w:r>
          </w:p>
        </w:tc>
        <w:tc>
          <w:tcPr>
            <w:tcW w:w="6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D3C309" w14:textId="77777777" w:rsidR="00CF75E4" w:rsidRPr="00621957" w:rsidRDefault="00CF75E4" w:rsidP="00621957">
            <w:pPr>
              <w:spacing w:line="276" w:lineRule="auto"/>
              <w:jc w:val="center"/>
              <w:rPr>
                <w:sz w:val="24"/>
                <w:szCs w:val="24"/>
              </w:rPr>
            </w:pPr>
            <w:r w:rsidRPr="00621957">
              <w:rPr>
                <w:sz w:val="24"/>
                <w:szCs w:val="24"/>
              </w:rPr>
              <w:t>5</w:t>
            </w:r>
          </w:p>
        </w:tc>
        <w:tc>
          <w:tcPr>
            <w:tcW w:w="5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EE1A12" w14:textId="77777777" w:rsidR="00CF75E4" w:rsidRPr="00621957" w:rsidRDefault="00CF75E4" w:rsidP="00621957">
            <w:pPr>
              <w:spacing w:line="276" w:lineRule="auto"/>
              <w:jc w:val="center"/>
              <w:rPr>
                <w:sz w:val="24"/>
                <w:szCs w:val="24"/>
              </w:rPr>
            </w:pPr>
            <w:r w:rsidRPr="00621957">
              <w:rPr>
                <w:sz w:val="24"/>
                <w:szCs w:val="24"/>
              </w:rPr>
              <w:t>5</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6AEA4C" w14:textId="77777777" w:rsidR="00CF75E4" w:rsidRPr="00621957" w:rsidRDefault="00CF75E4" w:rsidP="00621957">
            <w:pPr>
              <w:spacing w:line="276" w:lineRule="auto"/>
              <w:jc w:val="center"/>
              <w:rPr>
                <w:sz w:val="24"/>
                <w:szCs w:val="24"/>
              </w:rPr>
            </w:pPr>
            <w:r w:rsidRPr="00621957">
              <w:rPr>
                <w:sz w:val="24"/>
                <w:szCs w:val="24"/>
              </w:rPr>
              <w:t>100</w:t>
            </w:r>
          </w:p>
        </w:tc>
      </w:tr>
    </w:tbl>
    <w:p w14:paraId="72261A04" w14:textId="77777777" w:rsidR="007043A0" w:rsidRDefault="007043A0" w:rsidP="00621957">
      <w:pPr>
        <w:spacing w:line="276" w:lineRule="auto"/>
        <w:jc w:val="both"/>
        <w:rPr>
          <w:bCs/>
          <w:sz w:val="24"/>
          <w:szCs w:val="24"/>
          <w:lang w:val="en" w:eastAsia="ar-SA"/>
        </w:rPr>
      </w:pPr>
    </w:p>
    <w:p w14:paraId="5E4C0956" w14:textId="1905210B" w:rsidR="00CF75E4" w:rsidRPr="00621957" w:rsidRDefault="00CF75E4" w:rsidP="00A8301E">
      <w:pPr>
        <w:spacing w:line="276" w:lineRule="auto"/>
        <w:ind w:firstLine="720"/>
        <w:jc w:val="both"/>
        <w:rPr>
          <w:bCs/>
          <w:sz w:val="24"/>
          <w:szCs w:val="24"/>
          <w:lang w:val="en" w:eastAsia="ar-SA"/>
        </w:rPr>
      </w:pPr>
      <w:r w:rsidRPr="00621957">
        <w:rPr>
          <w:bCs/>
          <w:sz w:val="24"/>
          <w:szCs w:val="24"/>
          <w:lang w:val="en" w:eastAsia="ar-SA"/>
        </w:rPr>
        <w:t xml:space="preserve">Besides, Table 4.21 shows that 90% of the </w:t>
      </w:r>
      <w:r w:rsidR="007043A0" w:rsidRPr="00621957">
        <w:rPr>
          <w:bCs/>
          <w:sz w:val="24"/>
          <w:szCs w:val="24"/>
          <w:lang w:val="en" w:eastAsia="ar-SA"/>
        </w:rPr>
        <w:t>respondent’s</w:t>
      </w:r>
      <w:r w:rsidRPr="00621957">
        <w:rPr>
          <w:bCs/>
          <w:sz w:val="24"/>
          <w:szCs w:val="24"/>
          <w:lang w:val="en" w:eastAsia="ar-SA"/>
        </w:rPr>
        <w:t xml:space="preserve"> attribute upward occupational mobility to the character of workers themselves that is hard working. Out of this figure, the highest percentage of them (28%) are service and shop and market sales workers and 22% are craft and trade associated workers. The lowest among them (3%) are elementary workers.  </w:t>
      </w:r>
    </w:p>
    <w:p w14:paraId="29486BDF" w14:textId="77777777" w:rsidR="00CF75E4" w:rsidRPr="00621957" w:rsidRDefault="00CF75E4" w:rsidP="005C7F50">
      <w:pPr>
        <w:spacing w:line="276" w:lineRule="auto"/>
        <w:ind w:firstLine="720"/>
        <w:jc w:val="both"/>
        <w:rPr>
          <w:bCs/>
          <w:sz w:val="24"/>
          <w:szCs w:val="24"/>
          <w:lang w:val="en" w:eastAsia="ar-SA"/>
        </w:rPr>
      </w:pPr>
      <w:r w:rsidRPr="00621957">
        <w:rPr>
          <w:bCs/>
          <w:sz w:val="24"/>
          <w:szCs w:val="24"/>
          <w:lang w:val="en" w:eastAsia="ar-SA"/>
        </w:rPr>
        <w:t xml:space="preserve">However, 10% of them respondents express opposite view to that. They did not find any relation between occupational mobility hard works. The highest among them (4%) are craft and trade related workers and the lowest (1%) is technician and associated profession as well as clerical workers. </w:t>
      </w:r>
    </w:p>
    <w:p w14:paraId="3ED54884"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4.21</w:t>
      </w:r>
    </w:p>
    <w:p w14:paraId="174BD2C9" w14:textId="77777777" w:rsidR="00CF75E4" w:rsidRPr="00621957" w:rsidRDefault="00CF75E4" w:rsidP="00621957">
      <w:pPr>
        <w:spacing w:line="276" w:lineRule="auto"/>
        <w:jc w:val="center"/>
        <w:rPr>
          <w:bCs/>
          <w:sz w:val="24"/>
          <w:szCs w:val="24"/>
          <w:lang w:eastAsia="ar-SA"/>
        </w:rPr>
      </w:pPr>
      <w:r w:rsidRPr="00621957">
        <w:rPr>
          <w:sz w:val="24"/>
          <w:szCs w:val="24"/>
        </w:rPr>
        <w:t>Last Occupations by Hard work (%)</w:t>
      </w:r>
    </w:p>
    <w:p w14:paraId="52E232E6" w14:textId="77777777" w:rsidR="00CF75E4" w:rsidRPr="00621957" w:rsidRDefault="00CF75E4" w:rsidP="00621957">
      <w:pPr>
        <w:spacing w:line="276" w:lineRule="auto"/>
        <w:jc w:val="both"/>
        <w:rPr>
          <w:bCs/>
          <w:sz w:val="24"/>
          <w:szCs w:val="24"/>
          <w:lang w:eastAsia="ar-SA"/>
        </w:rPr>
      </w:pPr>
    </w:p>
    <w:tbl>
      <w:tblPr>
        <w:tblW w:w="6930" w:type="dxa"/>
        <w:jc w:val="center"/>
        <w:tblLayout w:type="fixed"/>
        <w:tblCellMar>
          <w:left w:w="93" w:type="dxa"/>
          <w:right w:w="93" w:type="dxa"/>
        </w:tblCellMar>
        <w:tblLook w:val="0000" w:firstRow="0" w:lastRow="0" w:firstColumn="0" w:lastColumn="0" w:noHBand="0" w:noVBand="0"/>
      </w:tblPr>
      <w:tblGrid>
        <w:gridCol w:w="1368"/>
        <w:gridCol w:w="612"/>
        <w:gridCol w:w="540"/>
        <w:gridCol w:w="540"/>
        <w:gridCol w:w="540"/>
        <w:gridCol w:w="540"/>
        <w:gridCol w:w="540"/>
        <w:gridCol w:w="720"/>
        <w:gridCol w:w="630"/>
        <w:gridCol w:w="900"/>
      </w:tblGrid>
      <w:tr w:rsidR="00CF75E4" w:rsidRPr="00621957" w14:paraId="39A036B6" w14:textId="77777777" w:rsidTr="00DC185B">
        <w:trPr>
          <w:trHeight w:val="330"/>
          <w:jc w:val="center"/>
        </w:trPr>
        <w:tc>
          <w:tcPr>
            <w:tcW w:w="1980" w:type="dxa"/>
            <w:gridSpan w:val="2"/>
            <w:vMerge w:val="restart"/>
            <w:tcBorders>
              <w:top w:val="single" w:sz="12" w:space="0" w:color="000000"/>
              <w:left w:val="single" w:sz="12" w:space="0" w:color="000000"/>
              <w:right w:val="single" w:sz="12" w:space="0" w:color="000000"/>
            </w:tcBorders>
            <w:shd w:val="clear" w:color="000000" w:fill="FFFFFF"/>
            <w:vAlign w:val="bottom"/>
          </w:tcPr>
          <w:p w14:paraId="4AC77F24" w14:textId="77777777" w:rsidR="00CF75E4" w:rsidRPr="00621957" w:rsidRDefault="00CF75E4" w:rsidP="00621957">
            <w:pPr>
              <w:spacing w:line="276" w:lineRule="auto"/>
              <w:rPr>
                <w:sz w:val="24"/>
                <w:szCs w:val="24"/>
              </w:rPr>
            </w:pPr>
            <w:r w:rsidRPr="00621957">
              <w:rPr>
                <w:sz w:val="24"/>
                <w:szCs w:val="24"/>
              </w:rPr>
              <w:t xml:space="preserve"> </w:t>
            </w:r>
          </w:p>
        </w:tc>
        <w:tc>
          <w:tcPr>
            <w:tcW w:w="4050"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62655CE5"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90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65A9AEB5"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7118951E" w14:textId="77777777" w:rsidTr="00DC185B">
        <w:trPr>
          <w:trHeight w:val="285"/>
          <w:jc w:val="center"/>
        </w:trPr>
        <w:tc>
          <w:tcPr>
            <w:tcW w:w="1980" w:type="dxa"/>
            <w:gridSpan w:val="2"/>
            <w:vMerge/>
            <w:tcBorders>
              <w:left w:val="single" w:sz="12" w:space="0" w:color="000000"/>
              <w:bottom w:val="single" w:sz="12" w:space="0" w:color="000000"/>
              <w:right w:val="single" w:sz="12" w:space="0" w:color="000000"/>
            </w:tcBorders>
            <w:shd w:val="clear" w:color="000000" w:fill="FFFFFF"/>
            <w:vAlign w:val="bottom"/>
          </w:tcPr>
          <w:p w14:paraId="525FBF9B" w14:textId="77777777" w:rsidR="00CF75E4" w:rsidRPr="00621957" w:rsidRDefault="00CF75E4" w:rsidP="00621957">
            <w:pPr>
              <w:spacing w:line="276" w:lineRule="auto"/>
              <w:rPr>
                <w:sz w:val="24"/>
                <w:szCs w:val="24"/>
              </w:rPr>
            </w:pPr>
          </w:p>
        </w:tc>
        <w:tc>
          <w:tcPr>
            <w:tcW w:w="54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3E466ED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F16ACD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3F13DD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8DE78D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9CE7CC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195289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24239E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90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51B392EE" w14:textId="77777777" w:rsidR="00CF75E4" w:rsidRPr="00621957" w:rsidRDefault="00CF75E4" w:rsidP="00621957">
            <w:pPr>
              <w:spacing w:line="276" w:lineRule="auto"/>
              <w:jc w:val="center"/>
              <w:rPr>
                <w:sz w:val="24"/>
                <w:szCs w:val="24"/>
              </w:rPr>
            </w:pPr>
          </w:p>
        </w:tc>
      </w:tr>
      <w:tr w:rsidR="00CF75E4" w:rsidRPr="00621957" w14:paraId="4DFE0813" w14:textId="77777777" w:rsidTr="00DC185B">
        <w:trPr>
          <w:trHeight w:val="273"/>
          <w:jc w:val="center"/>
        </w:trPr>
        <w:tc>
          <w:tcPr>
            <w:tcW w:w="1368"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571D85E0" w14:textId="77777777" w:rsidR="00CF75E4" w:rsidRPr="00621957" w:rsidRDefault="00CF75E4" w:rsidP="00621957">
            <w:pPr>
              <w:spacing w:line="276" w:lineRule="auto"/>
              <w:rPr>
                <w:sz w:val="24"/>
                <w:szCs w:val="24"/>
              </w:rPr>
            </w:pPr>
            <w:r w:rsidRPr="00621957">
              <w:rPr>
                <w:sz w:val="24"/>
                <w:szCs w:val="24"/>
              </w:rPr>
              <w:t>Hard work</w:t>
            </w:r>
          </w:p>
          <w:p w14:paraId="22A5C475" w14:textId="77777777" w:rsidR="00CF75E4" w:rsidRPr="00621957" w:rsidRDefault="00CF75E4" w:rsidP="00621957">
            <w:pPr>
              <w:spacing w:line="276" w:lineRule="auto"/>
              <w:rPr>
                <w:sz w:val="24"/>
                <w:szCs w:val="24"/>
              </w:rPr>
            </w:pPr>
            <w:r w:rsidRPr="00621957">
              <w:rPr>
                <w:sz w:val="24"/>
                <w:szCs w:val="24"/>
              </w:rPr>
              <w:t xml:space="preserve"> </w:t>
            </w:r>
          </w:p>
        </w:tc>
        <w:tc>
          <w:tcPr>
            <w:tcW w:w="612" w:type="dxa"/>
            <w:tcBorders>
              <w:top w:val="single" w:sz="12" w:space="0" w:color="000000"/>
              <w:left w:val="single" w:sz="12" w:space="0" w:color="000000"/>
              <w:right w:val="single" w:sz="12" w:space="0" w:color="000000"/>
            </w:tcBorders>
            <w:shd w:val="clear" w:color="000000" w:fill="FFFFFF"/>
          </w:tcPr>
          <w:p w14:paraId="4C6E8D6D" w14:textId="77777777" w:rsidR="00CF75E4" w:rsidRPr="00621957" w:rsidRDefault="00CF75E4" w:rsidP="00621957">
            <w:pPr>
              <w:spacing w:line="276" w:lineRule="auto"/>
              <w:rPr>
                <w:sz w:val="24"/>
                <w:szCs w:val="24"/>
              </w:rPr>
            </w:pPr>
            <w:r w:rsidRPr="00621957">
              <w:rPr>
                <w:sz w:val="24"/>
                <w:szCs w:val="24"/>
              </w:rPr>
              <w:t>No</w:t>
            </w:r>
          </w:p>
        </w:tc>
        <w:tc>
          <w:tcPr>
            <w:tcW w:w="540" w:type="dxa"/>
            <w:tcBorders>
              <w:top w:val="single" w:sz="12" w:space="0" w:color="000000"/>
              <w:left w:val="single" w:sz="12" w:space="0" w:color="000000"/>
              <w:bottom w:val="nil"/>
              <w:right w:val="single" w:sz="2" w:space="0" w:color="000000"/>
            </w:tcBorders>
            <w:shd w:val="clear" w:color="000000" w:fill="FFFFFF"/>
            <w:vAlign w:val="center"/>
          </w:tcPr>
          <w:p w14:paraId="48346F08"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E9456FB"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3BD9A331"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75657A2"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366CAA9C"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01D9E477" w14:textId="77777777" w:rsidR="00CF75E4" w:rsidRPr="00621957" w:rsidRDefault="00CF75E4" w:rsidP="00621957">
            <w:pPr>
              <w:spacing w:line="276" w:lineRule="auto"/>
              <w:jc w:val="center"/>
              <w:rPr>
                <w:sz w:val="24"/>
                <w:szCs w:val="24"/>
              </w:rPr>
            </w:pPr>
            <w:r w:rsidRPr="00621957">
              <w:rPr>
                <w:sz w:val="24"/>
                <w:szCs w:val="24"/>
              </w:rPr>
              <w:t>0</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1F1E48C7" w14:textId="77777777" w:rsidR="00CF75E4" w:rsidRPr="00621957" w:rsidRDefault="00CF75E4" w:rsidP="00621957">
            <w:pPr>
              <w:spacing w:line="276" w:lineRule="auto"/>
              <w:jc w:val="center"/>
              <w:rPr>
                <w:sz w:val="24"/>
                <w:szCs w:val="24"/>
              </w:rPr>
            </w:pPr>
            <w:r w:rsidRPr="00621957">
              <w:rPr>
                <w:sz w:val="24"/>
                <w:szCs w:val="24"/>
              </w:rPr>
              <w:t>2</w:t>
            </w:r>
          </w:p>
        </w:tc>
        <w:tc>
          <w:tcPr>
            <w:tcW w:w="900" w:type="dxa"/>
            <w:tcBorders>
              <w:top w:val="single" w:sz="12" w:space="0" w:color="000000"/>
              <w:left w:val="single" w:sz="2" w:space="0" w:color="000000"/>
              <w:bottom w:val="nil"/>
              <w:right w:val="single" w:sz="12" w:space="0" w:color="000000"/>
            </w:tcBorders>
            <w:shd w:val="clear" w:color="000000" w:fill="FFFFFF"/>
            <w:vAlign w:val="center"/>
          </w:tcPr>
          <w:p w14:paraId="67DABFD4" w14:textId="77777777" w:rsidR="00CF75E4" w:rsidRPr="00621957" w:rsidRDefault="00CF75E4" w:rsidP="00621957">
            <w:pPr>
              <w:spacing w:line="276" w:lineRule="auto"/>
              <w:jc w:val="center"/>
              <w:rPr>
                <w:sz w:val="24"/>
                <w:szCs w:val="24"/>
              </w:rPr>
            </w:pPr>
            <w:r w:rsidRPr="00621957">
              <w:rPr>
                <w:sz w:val="24"/>
                <w:szCs w:val="24"/>
              </w:rPr>
              <w:t>10</w:t>
            </w:r>
          </w:p>
        </w:tc>
      </w:tr>
      <w:tr w:rsidR="00CF75E4" w:rsidRPr="00621957" w14:paraId="43DF9A45" w14:textId="77777777" w:rsidTr="00DC185B">
        <w:trPr>
          <w:trHeight w:val="273"/>
          <w:jc w:val="center"/>
        </w:trPr>
        <w:tc>
          <w:tcPr>
            <w:tcW w:w="1368" w:type="dxa"/>
            <w:vMerge/>
            <w:tcBorders>
              <w:top w:val="single" w:sz="12" w:space="0" w:color="000000"/>
              <w:left w:val="single" w:sz="12" w:space="0" w:color="000000"/>
              <w:bottom w:val="single" w:sz="12" w:space="0" w:color="000000"/>
              <w:right w:val="single" w:sz="12" w:space="0" w:color="000000"/>
            </w:tcBorders>
            <w:shd w:val="clear" w:color="000000" w:fill="FFFFFF"/>
          </w:tcPr>
          <w:p w14:paraId="25889580" w14:textId="77777777" w:rsidR="00CF75E4" w:rsidRPr="00621957" w:rsidRDefault="00CF75E4" w:rsidP="00621957">
            <w:pPr>
              <w:spacing w:line="276" w:lineRule="auto"/>
              <w:rPr>
                <w:sz w:val="24"/>
                <w:szCs w:val="24"/>
              </w:rPr>
            </w:pPr>
          </w:p>
        </w:tc>
        <w:tc>
          <w:tcPr>
            <w:tcW w:w="612" w:type="dxa"/>
            <w:tcBorders>
              <w:left w:val="single" w:sz="12" w:space="0" w:color="000000"/>
              <w:bottom w:val="single" w:sz="12" w:space="0" w:color="000000"/>
              <w:right w:val="single" w:sz="12" w:space="0" w:color="000000"/>
            </w:tcBorders>
            <w:shd w:val="clear" w:color="000000" w:fill="FFFFFF"/>
          </w:tcPr>
          <w:p w14:paraId="03DC05C1" w14:textId="77777777" w:rsidR="00CF75E4" w:rsidRPr="00621957" w:rsidRDefault="00CF75E4" w:rsidP="00621957">
            <w:pPr>
              <w:spacing w:line="276" w:lineRule="auto"/>
              <w:rPr>
                <w:sz w:val="24"/>
                <w:szCs w:val="24"/>
              </w:rPr>
            </w:pPr>
            <w:r w:rsidRPr="00621957">
              <w:rPr>
                <w:sz w:val="24"/>
                <w:szCs w:val="24"/>
              </w:rPr>
              <w:t>Yes</w:t>
            </w:r>
          </w:p>
        </w:tc>
        <w:tc>
          <w:tcPr>
            <w:tcW w:w="540" w:type="dxa"/>
            <w:tcBorders>
              <w:top w:val="nil"/>
              <w:left w:val="single" w:sz="12" w:space="0" w:color="000000"/>
              <w:bottom w:val="single" w:sz="2" w:space="0" w:color="000000"/>
              <w:right w:val="single" w:sz="2" w:space="0" w:color="000000"/>
            </w:tcBorders>
            <w:shd w:val="clear" w:color="000000" w:fill="FFFFFF"/>
            <w:vAlign w:val="center"/>
          </w:tcPr>
          <w:p w14:paraId="2AD55DB5"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5678C31E"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1E231FC" w14:textId="77777777" w:rsidR="00CF75E4" w:rsidRPr="00621957" w:rsidRDefault="00CF75E4" w:rsidP="00621957">
            <w:pPr>
              <w:spacing w:line="276" w:lineRule="auto"/>
              <w:jc w:val="center"/>
              <w:rPr>
                <w:sz w:val="24"/>
                <w:szCs w:val="24"/>
              </w:rPr>
            </w:pPr>
            <w:r w:rsidRPr="00621957">
              <w:rPr>
                <w:sz w:val="24"/>
                <w:szCs w:val="24"/>
              </w:rPr>
              <w:t>13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0DA47375" w14:textId="77777777" w:rsidR="00CF75E4" w:rsidRPr="00621957" w:rsidRDefault="00CF75E4" w:rsidP="00621957">
            <w:pPr>
              <w:spacing w:line="276" w:lineRule="auto"/>
              <w:jc w:val="center"/>
              <w:rPr>
                <w:sz w:val="24"/>
                <w:szCs w:val="24"/>
              </w:rPr>
            </w:pPr>
            <w:r w:rsidRPr="00621957">
              <w:rPr>
                <w:sz w:val="24"/>
                <w:szCs w:val="24"/>
              </w:rPr>
              <w:t>28</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8EDF9FC" w14:textId="77777777" w:rsidR="00CF75E4" w:rsidRPr="00621957" w:rsidRDefault="00CF75E4" w:rsidP="00621957">
            <w:pPr>
              <w:spacing w:line="276" w:lineRule="auto"/>
              <w:jc w:val="center"/>
              <w:rPr>
                <w:sz w:val="24"/>
                <w:szCs w:val="24"/>
              </w:rPr>
            </w:pPr>
            <w:r w:rsidRPr="00621957">
              <w:rPr>
                <w:sz w:val="24"/>
                <w:szCs w:val="24"/>
              </w:rPr>
              <w:t>22</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5C9C3860"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702B9037" w14:textId="77777777" w:rsidR="00CF75E4" w:rsidRPr="00621957" w:rsidRDefault="00CF75E4" w:rsidP="00621957">
            <w:pPr>
              <w:spacing w:line="276" w:lineRule="auto"/>
              <w:jc w:val="center"/>
              <w:rPr>
                <w:sz w:val="24"/>
                <w:szCs w:val="24"/>
              </w:rPr>
            </w:pPr>
            <w:r w:rsidRPr="00621957">
              <w:rPr>
                <w:sz w:val="24"/>
                <w:szCs w:val="24"/>
              </w:rPr>
              <w:t>3</w:t>
            </w:r>
          </w:p>
        </w:tc>
        <w:tc>
          <w:tcPr>
            <w:tcW w:w="900" w:type="dxa"/>
            <w:tcBorders>
              <w:top w:val="nil"/>
              <w:left w:val="single" w:sz="2" w:space="0" w:color="000000"/>
              <w:bottom w:val="single" w:sz="2" w:space="0" w:color="000000"/>
              <w:right w:val="single" w:sz="12" w:space="0" w:color="000000"/>
            </w:tcBorders>
            <w:shd w:val="clear" w:color="000000" w:fill="FFFFFF"/>
            <w:vAlign w:val="center"/>
          </w:tcPr>
          <w:p w14:paraId="524889E9" w14:textId="77777777" w:rsidR="00CF75E4" w:rsidRPr="00621957" w:rsidRDefault="00CF75E4" w:rsidP="00621957">
            <w:pPr>
              <w:spacing w:line="276" w:lineRule="auto"/>
              <w:jc w:val="center"/>
              <w:rPr>
                <w:sz w:val="24"/>
                <w:szCs w:val="24"/>
              </w:rPr>
            </w:pPr>
            <w:r w:rsidRPr="00621957">
              <w:rPr>
                <w:sz w:val="24"/>
                <w:szCs w:val="24"/>
              </w:rPr>
              <w:t>90</w:t>
            </w:r>
          </w:p>
        </w:tc>
      </w:tr>
      <w:tr w:rsidR="00CF75E4" w:rsidRPr="00621957" w14:paraId="4070F0FF" w14:textId="77777777" w:rsidTr="00DC185B">
        <w:trPr>
          <w:trHeight w:val="273"/>
          <w:jc w:val="center"/>
        </w:trPr>
        <w:tc>
          <w:tcPr>
            <w:tcW w:w="1980"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742E0EBF" w14:textId="77777777" w:rsidR="00CF75E4" w:rsidRPr="00621957" w:rsidRDefault="00CF75E4" w:rsidP="00621957">
            <w:pPr>
              <w:spacing w:line="276" w:lineRule="auto"/>
              <w:rPr>
                <w:sz w:val="24"/>
                <w:szCs w:val="24"/>
              </w:rPr>
            </w:pPr>
            <w:r w:rsidRPr="00621957">
              <w:rPr>
                <w:sz w:val="24"/>
                <w:szCs w:val="24"/>
              </w:rPr>
              <w:t>Total</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F8B2BE"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EDF884"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63C375"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4E41BD"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3CA828" w14:textId="77777777" w:rsidR="00CF75E4" w:rsidRPr="00621957" w:rsidRDefault="00CF75E4" w:rsidP="00621957">
            <w:pPr>
              <w:spacing w:line="276" w:lineRule="auto"/>
              <w:jc w:val="center"/>
              <w:rPr>
                <w:sz w:val="24"/>
                <w:szCs w:val="24"/>
              </w:rPr>
            </w:pPr>
            <w:r w:rsidRPr="00621957">
              <w:rPr>
                <w:sz w:val="24"/>
                <w:szCs w:val="24"/>
              </w:rPr>
              <w:t>26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0BDEB9"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6C3108"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A1C0DF" w14:textId="77777777" w:rsidR="00CF75E4" w:rsidRPr="00621957" w:rsidRDefault="00CF75E4" w:rsidP="00621957">
            <w:pPr>
              <w:spacing w:line="276" w:lineRule="auto"/>
              <w:jc w:val="center"/>
              <w:rPr>
                <w:sz w:val="24"/>
                <w:szCs w:val="24"/>
              </w:rPr>
            </w:pPr>
            <w:r w:rsidRPr="00621957">
              <w:rPr>
                <w:sz w:val="24"/>
                <w:szCs w:val="24"/>
              </w:rPr>
              <w:t>100</w:t>
            </w:r>
          </w:p>
        </w:tc>
      </w:tr>
    </w:tbl>
    <w:p w14:paraId="18E8B104" w14:textId="77777777" w:rsidR="00CF75E4" w:rsidRPr="00621957" w:rsidRDefault="00CF75E4" w:rsidP="00621957">
      <w:pPr>
        <w:spacing w:line="276" w:lineRule="auto"/>
        <w:jc w:val="both"/>
        <w:rPr>
          <w:bCs/>
          <w:sz w:val="24"/>
          <w:szCs w:val="24"/>
          <w:lang w:eastAsia="ar-SA"/>
        </w:rPr>
      </w:pPr>
    </w:p>
    <w:p w14:paraId="31DB9E20"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4.22 deals with the role of honesty in moving toward upward occupational mobility. According to it, 51% of the respondents feel that honesty helps immigrants to move toward higher occupation. Among them, the highest percentage (17%) is of service and shop and marker sales workers. The lowest (1%) among them is plant-machine operator and assemblers. </w:t>
      </w:r>
    </w:p>
    <w:p w14:paraId="39DE489E"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In contrast, 49% of the respondents do not find honesty as an important factor to lead towards upward mobility. Among them, 19% are craft and trade related workers which is the highest figure. The lowest among them 2% are elementary workers. It leads us to conclude that honesty is not an important determinant of occupational mobility because the different between positive and negative responses is only 2% which is negligible. It is possible because in the present of socio-economic scenario people seldom bother about honesty.  </w:t>
      </w:r>
    </w:p>
    <w:p w14:paraId="277AD8AB" w14:textId="77777777" w:rsidR="00CF75E4" w:rsidRPr="00621957" w:rsidRDefault="00CF75E4" w:rsidP="00621957">
      <w:pPr>
        <w:spacing w:line="276" w:lineRule="auto"/>
        <w:jc w:val="center"/>
        <w:rPr>
          <w:bCs/>
          <w:sz w:val="24"/>
          <w:szCs w:val="24"/>
          <w:lang w:eastAsia="ar-SA"/>
        </w:rPr>
      </w:pPr>
    </w:p>
    <w:p w14:paraId="2ED6E11A"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4.22</w:t>
      </w:r>
    </w:p>
    <w:p w14:paraId="04867924" w14:textId="77777777" w:rsidR="00CF75E4" w:rsidRPr="00621957" w:rsidRDefault="00CF75E4" w:rsidP="00621957">
      <w:pPr>
        <w:spacing w:line="276" w:lineRule="auto"/>
        <w:jc w:val="center"/>
        <w:rPr>
          <w:bCs/>
          <w:sz w:val="24"/>
          <w:szCs w:val="24"/>
          <w:lang w:eastAsia="ar-SA"/>
        </w:rPr>
      </w:pPr>
      <w:r w:rsidRPr="00621957">
        <w:rPr>
          <w:sz w:val="24"/>
          <w:szCs w:val="24"/>
        </w:rPr>
        <w:t>Last Occupations by Honest (%)</w:t>
      </w:r>
    </w:p>
    <w:p w14:paraId="35E213A0" w14:textId="77777777" w:rsidR="00CF75E4" w:rsidRPr="00621957" w:rsidRDefault="00CF75E4" w:rsidP="00621957">
      <w:pPr>
        <w:spacing w:line="276" w:lineRule="auto"/>
        <w:jc w:val="both"/>
        <w:rPr>
          <w:bCs/>
          <w:sz w:val="24"/>
          <w:szCs w:val="24"/>
          <w:lang w:eastAsia="ar-SA"/>
        </w:rPr>
      </w:pPr>
    </w:p>
    <w:tbl>
      <w:tblPr>
        <w:tblW w:w="7020" w:type="dxa"/>
        <w:jc w:val="center"/>
        <w:tblLayout w:type="fixed"/>
        <w:tblCellMar>
          <w:left w:w="93" w:type="dxa"/>
          <w:right w:w="93" w:type="dxa"/>
        </w:tblCellMar>
        <w:tblLook w:val="0000" w:firstRow="0" w:lastRow="0" w:firstColumn="0" w:lastColumn="0" w:noHBand="0" w:noVBand="0"/>
      </w:tblPr>
      <w:tblGrid>
        <w:gridCol w:w="1080"/>
        <w:gridCol w:w="698"/>
        <w:gridCol w:w="562"/>
        <w:gridCol w:w="540"/>
        <w:gridCol w:w="540"/>
        <w:gridCol w:w="540"/>
        <w:gridCol w:w="720"/>
        <w:gridCol w:w="630"/>
        <w:gridCol w:w="630"/>
        <w:gridCol w:w="1080"/>
      </w:tblGrid>
      <w:tr w:rsidR="00CF75E4" w:rsidRPr="00621957" w14:paraId="72F9A683" w14:textId="77777777" w:rsidTr="00DC185B">
        <w:trPr>
          <w:trHeight w:val="330"/>
          <w:jc w:val="center"/>
        </w:trPr>
        <w:tc>
          <w:tcPr>
            <w:tcW w:w="1778" w:type="dxa"/>
            <w:gridSpan w:val="2"/>
            <w:vMerge w:val="restart"/>
            <w:tcBorders>
              <w:top w:val="single" w:sz="12" w:space="0" w:color="000000"/>
              <w:left w:val="single" w:sz="12" w:space="0" w:color="000000"/>
              <w:right w:val="single" w:sz="12" w:space="0" w:color="000000"/>
            </w:tcBorders>
            <w:shd w:val="clear" w:color="000000" w:fill="FFFFFF"/>
            <w:vAlign w:val="bottom"/>
          </w:tcPr>
          <w:p w14:paraId="3D17A7C8" w14:textId="77777777" w:rsidR="00CF75E4" w:rsidRPr="00621957" w:rsidRDefault="00CF75E4" w:rsidP="00621957">
            <w:pPr>
              <w:spacing w:line="276" w:lineRule="auto"/>
              <w:rPr>
                <w:sz w:val="24"/>
                <w:szCs w:val="24"/>
              </w:rPr>
            </w:pPr>
            <w:r w:rsidRPr="00621957">
              <w:rPr>
                <w:sz w:val="24"/>
                <w:szCs w:val="24"/>
              </w:rPr>
              <w:t xml:space="preserve"> </w:t>
            </w:r>
          </w:p>
        </w:tc>
        <w:tc>
          <w:tcPr>
            <w:tcW w:w="4162"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4F8C8882"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5D5DCFCC"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66DCD5D8" w14:textId="77777777" w:rsidTr="00DC185B">
        <w:trPr>
          <w:trHeight w:val="285"/>
          <w:jc w:val="center"/>
        </w:trPr>
        <w:tc>
          <w:tcPr>
            <w:tcW w:w="1778" w:type="dxa"/>
            <w:gridSpan w:val="2"/>
            <w:vMerge/>
            <w:tcBorders>
              <w:left w:val="single" w:sz="12" w:space="0" w:color="000000"/>
              <w:bottom w:val="single" w:sz="12" w:space="0" w:color="000000"/>
              <w:right w:val="single" w:sz="12" w:space="0" w:color="000000"/>
            </w:tcBorders>
            <w:shd w:val="clear" w:color="000000" w:fill="FFFFFF"/>
            <w:vAlign w:val="bottom"/>
          </w:tcPr>
          <w:p w14:paraId="6E75F4E3" w14:textId="77777777" w:rsidR="00CF75E4" w:rsidRPr="00621957" w:rsidRDefault="00CF75E4" w:rsidP="00621957">
            <w:pPr>
              <w:spacing w:line="276" w:lineRule="auto"/>
              <w:rPr>
                <w:sz w:val="24"/>
                <w:szCs w:val="24"/>
              </w:rPr>
            </w:pPr>
          </w:p>
        </w:tc>
        <w:tc>
          <w:tcPr>
            <w:tcW w:w="562"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3E4087B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CA2B2C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8B11A1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D43AF9D"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8B4F52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12D87D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AC16FE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19EE526D" w14:textId="77777777" w:rsidR="00CF75E4" w:rsidRPr="00621957" w:rsidRDefault="00CF75E4" w:rsidP="00621957">
            <w:pPr>
              <w:spacing w:line="276" w:lineRule="auto"/>
              <w:jc w:val="center"/>
              <w:rPr>
                <w:sz w:val="24"/>
                <w:szCs w:val="24"/>
              </w:rPr>
            </w:pPr>
          </w:p>
        </w:tc>
      </w:tr>
      <w:tr w:rsidR="00CF75E4" w:rsidRPr="00621957" w14:paraId="6F43650E" w14:textId="77777777" w:rsidTr="00DC185B">
        <w:trPr>
          <w:trHeight w:val="273"/>
          <w:jc w:val="center"/>
        </w:trPr>
        <w:tc>
          <w:tcPr>
            <w:tcW w:w="1080"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4104ACCA" w14:textId="77777777" w:rsidR="00CF75E4" w:rsidRPr="00621957" w:rsidRDefault="00CF75E4" w:rsidP="00621957">
            <w:pPr>
              <w:spacing w:line="276" w:lineRule="auto"/>
              <w:rPr>
                <w:sz w:val="24"/>
                <w:szCs w:val="24"/>
              </w:rPr>
            </w:pPr>
            <w:r w:rsidRPr="00621957">
              <w:rPr>
                <w:sz w:val="24"/>
                <w:szCs w:val="24"/>
              </w:rPr>
              <w:t>Honest</w:t>
            </w:r>
          </w:p>
          <w:p w14:paraId="6B659BBE" w14:textId="77777777" w:rsidR="00CF75E4" w:rsidRPr="00621957" w:rsidRDefault="00CF75E4" w:rsidP="00621957">
            <w:pPr>
              <w:spacing w:line="276" w:lineRule="auto"/>
              <w:rPr>
                <w:sz w:val="24"/>
                <w:szCs w:val="24"/>
              </w:rPr>
            </w:pPr>
            <w:r w:rsidRPr="00621957">
              <w:rPr>
                <w:sz w:val="24"/>
                <w:szCs w:val="24"/>
              </w:rPr>
              <w:t xml:space="preserve"> </w:t>
            </w:r>
          </w:p>
        </w:tc>
        <w:tc>
          <w:tcPr>
            <w:tcW w:w="698" w:type="dxa"/>
            <w:tcBorders>
              <w:top w:val="single" w:sz="12" w:space="0" w:color="000000"/>
              <w:left w:val="single" w:sz="12" w:space="0" w:color="000000"/>
              <w:right w:val="single" w:sz="12" w:space="0" w:color="000000"/>
            </w:tcBorders>
            <w:shd w:val="clear" w:color="000000" w:fill="FFFFFF"/>
          </w:tcPr>
          <w:p w14:paraId="3414CA7A" w14:textId="77777777" w:rsidR="00CF75E4" w:rsidRPr="00621957" w:rsidRDefault="00CF75E4" w:rsidP="00621957">
            <w:pPr>
              <w:spacing w:line="276" w:lineRule="auto"/>
              <w:rPr>
                <w:sz w:val="24"/>
                <w:szCs w:val="24"/>
              </w:rPr>
            </w:pPr>
            <w:r w:rsidRPr="00621957">
              <w:rPr>
                <w:sz w:val="24"/>
                <w:szCs w:val="24"/>
              </w:rPr>
              <w:t>No</w:t>
            </w:r>
          </w:p>
        </w:tc>
        <w:tc>
          <w:tcPr>
            <w:tcW w:w="562" w:type="dxa"/>
            <w:tcBorders>
              <w:top w:val="single" w:sz="12" w:space="0" w:color="000000"/>
              <w:left w:val="single" w:sz="12" w:space="0" w:color="000000"/>
              <w:bottom w:val="nil"/>
              <w:right w:val="single" w:sz="2" w:space="0" w:color="000000"/>
            </w:tcBorders>
            <w:shd w:val="clear" w:color="000000" w:fill="FFFFFF"/>
            <w:vAlign w:val="center"/>
          </w:tcPr>
          <w:p w14:paraId="1CA866F1"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0381DD02"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80844B5"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040A952" w14:textId="77777777" w:rsidR="00CF75E4" w:rsidRPr="00621957" w:rsidRDefault="00CF75E4" w:rsidP="00621957">
            <w:pPr>
              <w:spacing w:line="276" w:lineRule="auto"/>
              <w:jc w:val="center"/>
              <w:rPr>
                <w:sz w:val="24"/>
                <w:szCs w:val="24"/>
              </w:rPr>
            </w:pPr>
            <w:r w:rsidRPr="00621957">
              <w:rPr>
                <w:sz w:val="24"/>
                <w:szCs w:val="24"/>
              </w:rPr>
              <w:t>13</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BAC9944" w14:textId="77777777" w:rsidR="00CF75E4" w:rsidRPr="00621957" w:rsidRDefault="00CF75E4" w:rsidP="00621957">
            <w:pPr>
              <w:spacing w:line="276" w:lineRule="auto"/>
              <w:jc w:val="center"/>
              <w:rPr>
                <w:sz w:val="24"/>
                <w:szCs w:val="24"/>
              </w:rPr>
            </w:pPr>
            <w:r w:rsidRPr="00621957">
              <w:rPr>
                <w:sz w:val="24"/>
                <w:szCs w:val="24"/>
              </w:rPr>
              <w:t>19</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17807D74" w14:textId="77777777" w:rsidR="00CF75E4" w:rsidRPr="00621957" w:rsidRDefault="00CF75E4" w:rsidP="00621957">
            <w:pPr>
              <w:spacing w:line="276" w:lineRule="auto"/>
              <w:jc w:val="center"/>
              <w:rPr>
                <w:sz w:val="24"/>
                <w:szCs w:val="24"/>
              </w:rPr>
            </w:pPr>
            <w:r w:rsidRPr="00621957">
              <w:rPr>
                <w:sz w:val="24"/>
                <w:szCs w:val="24"/>
              </w:rPr>
              <w:t>4</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37598403" w14:textId="77777777" w:rsidR="00CF75E4" w:rsidRPr="00621957" w:rsidRDefault="00CF75E4" w:rsidP="00621957">
            <w:pPr>
              <w:spacing w:line="276" w:lineRule="auto"/>
              <w:jc w:val="center"/>
              <w:rPr>
                <w:sz w:val="24"/>
                <w:szCs w:val="24"/>
              </w:rPr>
            </w:pPr>
            <w:r w:rsidRPr="00621957">
              <w:rPr>
                <w:sz w:val="24"/>
                <w:szCs w:val="24"/>
              </w:rPr>
              <w:t>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002A3BC3" w14:textId="77777777" w:rsidR="00CF75E4" w:rsidRPr="00621957" w:rsidRDefault="00CF75E4" w:rsidP="00621957">
            <w:pPr>
              <w:spacing w:line="276" w:lineRule="auto"/>
              <w:jc w:val="center"/>
              <w:rPr>
                <w:sz w:val="24"/>
                <w:szCs w:val="24"/>
              </w:rPr>
            </w:pPr>
            <w:r w:rsidRPr="00621957">
              <w:rPr>
                <w:sz w:val="24"/>
                <w:szCs w:val="24"/>
              </w:rPr>
              <w:t>49</w:t>
            </w:r>
          </w:p>
        </w:tc>
      </w:tr>
      <w:tr w:rsidR="00CF75E4" w:rsidRPr="00621957" w14:paraId="2FF81FA8" w14:textId="77777777" w:rsidTr="00DC185B">
        <w:trPr>
          <w:trHeight w:val="273"/>
          <w:jc w:val="center"/>
        </w:trPr>
        <w:tc>
          <w:tcPr>
            <w:tcW w:w="1080" w:type="dxa"/>
            <w:vMerge/>
            <w:tcBorders>
              <w:top w:val="single" w:sz="12" w:space="0" w:color="000000"/>
              <w:left w:val="single" w:sz="12" w:space="0" w:color="000000"/>
              <w:bottom w:val="single" w:sz="12" w:space="0" w:color="000000"/>
              <w:right w:val="single" w:sz="12" w:space="0" w:color="000000"/>
            </w:tcBorders>
            <w:shd w:val="clear" w:color="000000" w:fill="FFFFFF"/>
          </w:tcPr>
          <w:p w14:paraId="0788B34A" w14:textId="77777777" w:rsidR="00CF75E4" w:rsidRPr="00621957" w:rsidRDefault="00CF75E4" w:rsidP="00621957">
            <w:pPr>
              <w:spacing w:line="276" w:lineRule="auto"/>
              <w:rPr>
                <w:sz w:val="24"/>
                <w:szCs w:val="24"/>
              </w:rPr>
            </w:pPr>
          </w:p>
        </w:tc>
        <w:tc>
          <w:tcPr>
            <w:tcW w:w="698" w:type="dxa"/>
            <w:tcBorders>
              <w:left w:val="single" w:sz="12" w:space="0" w:color="000000"/>
              <w:bottom w:val="single" w:sz="12" w:space="0" w:color="000000"/>
              <w:right w:val="single" w:sz="12" w:space="0" w:color="000000"/>
            </w:tcBorders>
            <w:shd w:val="clear" w:color="000000" w:fill="FFFFFF"/>
          </w:tcPr>
          <w:p w14:paraId="2252E0A5" w14:textId="77777777" w:rsidR="00CF75E4" w:rsidRPr="00621957" w:rsidRDefault="00CF75E4" w:rsidP="00621957">
            <w:pPr>
              <w:spacing w:line="276" w:lineRule="auto"/>
              <w:rPr>
                <w:sz w:val="24"/>
                <w:szCs w:val="24"/>
              </w:rPr>
            </w:pPr>
            <w:r w:rsidRPr="00621957">
              <w:rPr>
                <w:sz w:val="24"/>
                <w:szCs w:val="24"/>
              </w:rPr>
              <w:t>Yes</w:t>
            </w:r>
          </w:p>
        </w:tc>
        <w:tc>
          <w:tcPr>
            <w:tcW w:w="562" w:type="dxa"/>
            <w:tcBorders>
              <w:top w:val="nil"/>
              <w:left w:val="single" w:sz="12" w:space="0" w:color="000000"/>
              <w:bottom w:val="single" w:sz="2" w:space="0" w:color="000000"/>
              <w:right w:val="single" w:sz="2" w:space="0" w:color="000000"/>
            </w:tcBorders>
            <w:shd w:val="clear" w:color="000000" w:fill="FFFFFF"/>
            <w:vAlign w:val="center"/>
          </w:tcPr>
          <w:p w14:paraId="6080EDB6" w14:textId="77777777" w:rsidR="00CF75E4" w:rsidRPr="00621957" w:rsidRDefault="00CF75E4" w:rsidP="00621957">
            <w:pPr>
              <w:spacing w:line="276" w:lineRule="auto"/>
              <w:jc w:val="center"/>
              <w:rPr>
                <w:sz w:val="24"/>
                <w:szCs w:val="24"/>
              </w:rPr>
            </w:pPr>
            <w:r w:rsidRPr="00621957">
              <w:rPr>
                <w:sz w:val="24"/>
                <w:szCs w:val="24"/>
              </w:rPr>
              <w:t>12</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4D2C3BCE"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34FF1BC3" w14:textId="77777777" w:rsidR="00CF75E4" w:rsidRPr="00621957" w:rsidRDefault="00CF75E4" w:rsidP="00621957">
            <w:pPr>
              <w:spacing w:line="276" w:lineRule="auto"/>
              <w:jc w:val="center"/>
              <w:rPr>
                <w:sz w:val="24"/>
                <w:szCs w:val="24"/>
              </w:rPr>
            </w:pPr>
            <w:r w:rsidRPr="00621957">
              <w:rPr>
                <w:sz w:val="24"/>
                <w:szCs w:val="24"/>
              </w:rPr>
              <w:t>11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39D8DE15" w14:textId="77777777" w:rsidR="00CF75E4" w:rsidRPr="00621957" w:rsidRDefault="00CF75E4" w:rsidP="00621957">
            <w:pPr>
              <w:spacing w:line="276" w:lineRule="auto"/>
              <w:jc w:val="center"/>
              <w:rPr>
                <w:sz w:val="24"/>
                <w:szCs w:val="24"/>
              </w:rPr>
            </w:pPr>
            <w:r w:rsidRPr="00621957">
              <w:rPr>
                <w:sz w:val="24"/>
                <w:szCs w:val="24"/>
              </w:rPr>
              <w:t>17</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4FCCA817" w14:textId="77777777" w:rsidR="00CF75E4" w:rsidRPr="00621957" w:rsidRDefault="00CF75E4" w:rsidP="00621957">
            <w:pPr>
              <w:spacing w:line="276" w:lineRule="auto"/>
              <w:jc w:val="center"/>
              <w:rPr>
                <w:sz w:val="24"/>
                <w:szCs w:val="24"/>
              </w:rPr>
            </w:pPr>
            <w:r w:rsidRPr="00621957">
              <w:rPr>
                <w:sz w:val="24"/>
                <w:szCs w:val="24"/>
              </w:rPr>
              <w:t>7</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795959BC" w14:textId="77777777" w:rsidR="00CF75E4" w:rsidRPr="00621957" w:rsidRDefault="00CF75E4" w:rsidP="00621957">
            <w:pPr>
              <w:spacing w:line="276" w:lineRule="auto"/>
              <w:jc w:val="center"/>
              <w:rPr>
                <w:sz w:val="24"/>
                <w:szCs w:val="24"/>
              </w:rPr>
            </w:pPr>
            <w:r w:rsidRPr="00621957">
              <w:rPr>
                <w:sz w:val="24"/>
                <w:szCs w:val="24"/>
              </w:rPr>
              <w:t>1</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73D48A43" w14:textId="77777777" w:rsidR="00CF75E4" w:rsidRPr="00621957" w:rsidRDefault="00CF75E4" w:rsidP="00621957">
            <w:pPr>
              <w:spacing w:line="276" w:lineRule="auto"/>
              <w:jc w:val="center"/>
              <w:rPr>
                <w:sz w:val="24"/>
                <w:szCs w:val="24"/>
              </w:rPr>
            </w:pPr>
            <w:r w:rsidRPr="00621957">
              <w:rPr>
                <w:sz w:val="24"/>
                <w:szCs w:val="24"/>
              </w:rPr>
              <w:t>3</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3BC92E0B" w14:textId="77777777" w:rsidR="00CF75E4" w:rsidRPr="00621957" w:rsidRDefault="00CF75E4" w:rsidP="00621957">
            <w:pPr>
              <w:spacing w:line="276" w:lineRule="auto"/>
              <w:jc w:val="center"/>
              <w:rPr>
                <w:sz w:val="24"/>
                <w:szCs w:val="24"/>
              </w:rPr>
            </w:pPr>
            <w:r w:rsidRPr="00621957">
              <w:rPr>
                <w:sz w:val="24"/>
                <w:szCs w:val="24"/>
              </w:rPr>
              <w:t>51</w:t>
            </w:r>
          </w:p>
        </w:tc>
      </w:tr>
      <w:tr w:rsidR="00CF75E4" w:rsidRPr="00621957" w14:paraId="423C97F1" w14:textId="77777777" w:rsidTr="00DC185B">
        <w:trPr>
          <w:trHeight w:val="273"/>
          <w:jc w:val="center"/>
        </w:trPr>
        <w:tc>
          <w:tcPr>
            <w:tcW w:w="1778"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5CE34AB1" w14:textId="77777777" w:rsidR="00CF75E4" w:rsidRPr="00621957" w:rsidRDefault="00CF75E4" w:rsidP="00621957">
            <w:pPr>
              <w:spacing w:line="276" w:lineRule="auto"/>
              <w:rPr>
                <w:sz w:val="24"/>
                <w:szCs w:val="24"/>
              </w:rPr>
            </w:pPr>
            <w:r w:rsidRPr="00621957">
              <w:rPr>
                <w:sz w:val="24"/>
                <w:szCs w:val="24"/>
              </w:rPr>
              <w:t>Total</w:t>
            </w:r>
          </w:p>
        </w:tc>
        <w:tc>
          <w:tcPr>
            <w:tcW w:w="56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B56044"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3ABCC3"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685730"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E597D1" w14:textId="77777777" w:rsidR="00CF75E4" w:rsidRPr="00621957" w:rsidRDefault="00CF75E4" w:rsidP="00621957">
            <w:pPr>
              <w:spacing w:line="276" w:lineRule="auto"/>
              <w:jc w:val="center"/>
              <w:rPr>
                <w:sz w:val="24"/>
                <w:szCs w:val="24"/>
              </w:rPr>
            </w:pPr>
            <w:r w:rsidRPr="00621957">
              <w:rPr>
                <w:sz w:val="24"/>
                <w:szCs w:val="24"/>
              </w:rPr>
              <w:t>30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FDFC6D"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C9B0B9"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8D7BD9"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D54172" w14:textId="77777777" w:rsidR="00CF75E4" w:rsidRPr="00621957" w:rsidRDefault="00CF75E4" w:rsidP="00621957">
            <w:pPr>
              <w:spacing w:line="276" w:lineRule="auto"/>
              <w:jc w:val="center"/>
              <w:rPr>
                <w:sz w:val="24"/>
                <w:szCs w:val="24"/>
              </w:rPr>
            </w:pPr>
            <w:r w:rsidRPr="00621957">
              <w:rPr>
                <w:sz w:val="24"/>
                <w:szCs w:val="24"/>
              </w:rPr>
              <w:t>100</w:t>
            </w:r>
          </w:p>
        </w:tc>
      </w:tr>
    </w:tbl>
    <w:p w14:paraId="299DD71D" w14:textId="77777777" w:rsidR="00CF75E4" w:rsidRPr="00621957" w:rsidRDefault="00CF75E4" w:rsidP="00621957">
      <w:pPr>
        <w:spacing w:line="276" w:lineRule="auto"/>
        <w:jc w:val="both"/>
        <w:rPr>
          <w:bCs/>
          <w:sz w:val="24"/>
          <w:szCs w:val="24"/>
          <w:lang w:eastAsia="ar-SA"/>
        </w:rPr>
      </w:pPr>
    </w:p>
    <w:p w14:paraId="5AD43454"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4.23 shows that only 21% of the respondents consider possession of capital as an important factor in determining the occupational mobility particularly upward. Among them, 14% are professional workers and 1% is technician and related professions. These are the highest and lowest frequencies of the responses in this context.  </w:t>
      </w:r>
    </w:p>
    <w:p w14:paraId="001BA2B1" w14:textId="77777777" w:rsidR="00CF75E4" w:rsidRPr="00621957" w:rsidRDefault="00CF75E4" w:rsidP="009D3A1D">
      <w:pPr>
        <w:spacing w:line="276" w:lineRule="auto"/>
        <w:ind w:firstLine="720"/>
        <w:jc w:val="both"/>
        <w:rPr>
          <w:bCs/>
          <w:sz w:val="24"/>
          <w:szCs w:val="24"/>
          <w:lang w:eastAsia="ar-SA"/>
        </w:rPr>
      </w:pPr>
      <w:r w:rsidRPr="00621957">
        <w:rPr>
          <w:bCs/>
          <w:sz w:val="24"/>
          <w:szCs w:val="24"/>
          <w:lang w:eastAsia="ar-SA"/>
        </w:rPr>
        <w:t xml:space="preserve">In contrast, 79% of the respondents have negative view. They do not consider the possession of capital as a driving force to upward mobility. Out of this figure, 28% are service and shop and market workers which are the highest. Next to it is craft and trade related workers who constitute 22% of this group of respondents. The lowest among them (2%) are professional workers. It leads to conclusion that the possession of capital for the respondents under study is not at all important for occupational mobility.   </w:t>
      </w:r>
    </w:p>
    <w:p w14:paraId="037110F8"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4.23</w:t>
      </w:r>
    </w:p>
    <w:p w14:paraId="23A4A8A0" w14:textId="77777777" w:rsidR="00CF75E4" w:rsidRPr="00621957" w:rsidRDefault="00CF75E4" w:rsidP="00621957">
      <w:pPr>
        <w:spacing w:line="276" w:lineRule="auto"/>
        <w:jc w:val="center"/>
        <w:rPr>
          <w:sz w:val="24"/>
          <w:szCs w:val="24"/>
        </w:rPr>
      </w:pPr>
      <w:r w:rsidRPr="00621957">
        <w:rPr>
          <w:sz w:val="24"/>
          <w:szCs w:val="24"/>
        </w:rPr>
        <w:t>Last Occupations by Capital Possession (%)</w:t>
      </w:r>
    </w:p>
    <w:p w14:paraId="7EE5D43E" w14:textId="77777777" w:rsidR="00CF75E4" w:rsidRPr="00621957" w:rsidRDefault="00CF75E4" w:rsidP="00621957">
      <w:pPr>
        <w:spacing w:line="276" w:lineRule="auto"/>
        <w:jc w:val="center"/>
        <w:rPr>
          <w:bCs/>
          <w:sz w:val="24"/>
          <w:szCs w:val="24"/>
          <w:lang w:eastAsia="ar-SA"/>
        </w:rPr>
      </w:pPr>
    </w:p>
    <w:tbl>
      <w:tblPr>
        <w:tblW w:w="8387" w:type="dxa"/>
        <w:jc w:val="center"/>
        <w:tblLayout w:type="fixed"/>
        <w:tblCellMar>
          <w:left w:w="93" w:type="dxa"/>
          <w:right w:w="93" w:type="dxa"/>
        </w:tblCellMar>
        <w:tblLook w:val="0000" w:firstRow="0" w:lastRow="0" w:firstColumn="0" w:lastColumn="0" w:noHBand="0" w:noVBand="0"/>
      </w:tblPr>
      <w:tblGrid>
        <w:gridCol w:w="1900"/>
        <w:gridCol w:w="720"/>
        <w:gridCol w:w="620"/>
        <w:gridCol w:w="540"/>
        <w:gridCol w:w="720"/>
        <w:gridCol w:w="720"/>
        <w:gridCol w:w="827"/>
        <w:gridCol w:w="630"/>
        <w:gridCol w:w="630"/>
        <w:gridCol w:w="1080"/>
      </w:tblGrid>
      <w:tr w:rsidR="00CF75E4" w:rsidRPr="00621957" w14:paraId="1B6D073D" w14:textId="77777777" w:rsidTr="00DC185B">
        <w:trPr>
          <w:trHeight w:val="330"/>
          <w:jc w:val="center"/>
        </w:trPr>
        <w:tc>
          <w:tcPr>
            <w:tcW w:w="2620" w:type="dxa"/>
            <w:gridSpan w:val="2"/>
            <w:vMerge w:val="restart"/>
            <w:tcBorders>
              <w:top w:val="single" w:sz="12" w:space="0" w:color="000000"/>
              <w:left w:val="single" w:sz="12" w:space="0" w:color="000000"/>
              <w:right w:val="single" w:sz="12" w:space="0" w:color="000000"/>
            </w:tcBorders>
            <w:shd w:val="clear" w:color="000000" w:fill="FFFFFF"/>
            <w:vAlign w:val="bottom"/>
          </w:tcPr>
          <w:p w14:paraId="520C51B9" w14:textId="77777777" w:rsidR="00CF75E4" w:rsidRPr="00621957" w:rsidRDefault="00CF75E4" w:rsidP="00621957">
            <w:pPr>
              <w:spacing w:line="276" w:lineRule="auto"/>
              <w:rPr>
                <w:sz w:val="24"/>
                <w:szCs w:val="24"/>
              </w:rPr>
            </w:pPr>
            <w:r w:rsidRPr="00621957">
              <w:rPr>
                <w:sz w:val="24"/>
                <w:szCs w:val="24"/>
              </w:rPr>
              <w:t xml:space="preserve"> </w:t>
            </w:r>
          </w:p>
        </w:tc>
        <w:tc>
          <w:tcPr>
            <w:tcW w:w="4687"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3DA80225"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71671A68"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16CB27F8" w14:textId="77777777" w:rsidTr="00DC185B">
        <w:trPr>
          <w:trHeight w:val="465"/>
          <w:jc w:val="center"/>
        </w:trPr>
        <w:tc>
          <w:tcPr>
            <w:tcW w:w="2620" w:type="dxa"/>
            <w:gridSpan w:val="2"/>
            <w:vMerge/>
            <w:tcBorders>
              <w:left w:val="single" w:sz="12" w:space="0" w:color="000000"/>
              <w:bottom w:val="single" w:sz="12" w:space="0" w:color="000000"/>
              <w:right w:val="single" w:sz="12" w:space="0" w:color="000000"/>
            </w:tcBorders>
            <w:shd w:val="clear" w:color="000000" w:fill="FFFFFF"/>
            <w:vAlign w:val="bottom"/>
          </w:tcPr>
          <w:p w14:paraId="40BB6196" w14:textId="77777777" w:rsidR="00CF75E4" w:rsidRPr="00621957" w:rsidRDefault="00CF75E4" w:rsidP="00621957">
            <w:pPr>
              <w:spacing w:line="276" w:lineRule="auto"/>
              <w:rPr>
                <w:sz w:val="24"/>
                <w:szCs w:val="24"/>
              </w:rPr>
            </w:pPr>
          </w:p>
        </w:tc>
        <w:tc>
          <w:tcPr>
            <w:tcW w:w="62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6F9B9AB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F8A8B6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1121E0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F16837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827"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DBEBB1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91CE84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507D41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28607091" w14:textId="77777777" w:rsidR="00CF75E4" w:rsidRPr="00621957" w:rsidRDefault="00CF75E4" w:rsidP="00621957">
            <w:pPr>
              <w:spacing w:line="276" w:lineRule="auto"/>
              <w:jc w:val="center"/>
              <w:rPr>
                <w:sz w:val="24"/>
                <w:szCs w:val="24"/>
              </w:rPr>
            </w:pPr>
          </w:p>
        </w:tc>
      </w:tr>
      <w:tr w:rsidR="00CF75E4" w:rsidRPr="00621957" w14:paraId="2511EF00" w14:textId="77777777" w:rsidTr="00DC185B">
        <w:trPr>
          <w:trHeight w:val="273"/>
          <w:jc w:val="center"/>
        </w:trPr>
        <w:tc>
          <w:tcPr>
            <w:tcW w:w="1900"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0AC91EE7" w14:textId="77777777" w:rsidR="00CF75E4" w:rsidRPr="00621957" w:rsidRDefault="00CF75E4" w:rsidP="00621957">
            <w:pPr>
              <w:spacing w:line="276" w:lineRule="auto"/>
              <w:rPr>
                <w:sz w:val="24"/>
                <w:szCs w:val="24"/>
              </w:rPr>
            </w:pPr>
            <w:r w:rsidRPr="00621957">
              <w:rPr>
                <w:sz w:val="24"/>
                <w:szCs w:val="24"/>
              </w:rPr>
              <w:t>Capital possession</w:t>
            </w:r>
          </w:p>
          <w:p w14:paraId="60B3342C"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top w:val="single" w:sz="12" w:space="0" w:color="000000"/>
              <w:left w:val="single" w:sz="12" w:space="0" w:color="000000"/>
              <w:right w:val="single" w:sz="12" w:space="0" w:color="000000"/>
            </w:tcBorders>
            <w:shd w:val="clear" w:color="000000" w:fill="FFFFFF"/>
            <w:vAlign w:val="center"/>
          </w:tcPr>
          <w:p w14:paraId="55E554EC" w14:textId="77777777" w:rsidR="00CF75E4" w:rsidRPr="00621957" w:rsidRDefault="00CF75E4" w:rsidP="00621957">
            <w:pPr>
              <w:spacing w:line="276" w:lineRule="auto"/>
              <w:jc w:val="center"/>
              <w:rPr>
                <w:sz w:val="24"/>
                <w:szCs w:val="24"/>
              </w:rPr>
            </w:pPr>
            <w:r w:rsidRPr="00621957">
              <w:rPr>
                <w:sz w:val="24"/>
                <w:szCs w:val="24"/>
              </w:rPr>
              <w:t>No</w:t>
            </w:r>
          </w:p>
        </w:tc>
        <w:tc>
          <w:tcPr>
            <w:tcW w:w="620" w:type="dxa"/>
            <w:tcBorders>
              <w:top w:val="single" w:sz="12" w:space="0" w:color="000000"/>
              <w:left w:val="single" w:sz="12" w:space="0" w:color="000000"/>
              <w:bottom w:val="nil"/>
              <w:right w:val="single" w:sz="2" w:space="0" w:color="000000"/>
            </w:tcBorders>
            <w:shd w:val="clear" w:color="000000" w:fill="FFFFFF"/>
            <w:vAlign w:val="center"/>
          </w:tcPr>
          <w:p w14:paraId="59F7D2E0"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361BFDB" w14:textId="77777777" w:rsidR="00CF75E4" w:rsidRPr="00621957" w:rsidRDefault="00CF75E4" w:rsidP="00621957">
            <w:pPr>
              <w:spacing w:line="276" w:lineRule="auto"/>
              <w:jc w:val="center"/>
              <w:rPr>
                <w:sz w:val="24"/>
                <w:szCs w:val="24"/>
              </w:rPr>
            </w:pPr>
            <w:r w:rsidRPr="00621957">
              <w:rPr>
                <w:sz w:val="24"/>
                <w:szCs w:val="24"/>
              </w:rPr>
              <w:t>3</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809FE4A"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26D2C89" w14:textId="77777777" w:rsidR="00CF75E4" w:rsidRPr="00621957" w:rsidRDefault="00CF75E4" w:rsidP="00621957">
            <w:pPr>
              <w:spacing w:line="276" w:lineRule="auto"/>
              <w:jc w:val="center"/>
              <w:rPr>
                <w:sz w:val="24"/>
                <w:szCs w:val="24"/>
              </w:rPr>
            </w:pPr>
            <w:r w:rsidRPr="00621957">
              <w:rPr>
                <w:sz w:val="24"/>
                <w:szCs w:val="24"/>
              </w:rPr>
              <w:t>28</w:t>
            </w:r>
          </w:p>
        </w:tc>
        <w:tc>
          <w:tcPr>
            <w:tcW w:w="827" w:type="dxa"/>
            <w:tcBorders>
              <w:top w:val="single" w:sz="12" w:space="0" w:color="000000"/>
              <w:left w:val="single" w:sz="2" w:space="0" w:color="000000"/>
              <w:bottom w:val="nil"/>
              <w:right w:val="single" w:sz="2" w:space="0" w:color="000000"/>
            </w:tcBorders>
            <w:shd w:val="clear" w:color="000000" w:fill="FFFFFF"/>
            <w:vAlign w:val="center"/>
          </w:tcPr>
          <w:p w14:paraId="51523A77" w14:textId="77777777" w:rsidR="00CF75E4" w:rsidRPr="00621957" w:rsidRDefault="00CF75E4" w:rsidP="00621957">
            <w:pPr>
              <w:spacing w:line="276" w:lineRule="auto"/>
              <w:jc w:val="center"/>
              <w:rPr>
                <w:sz w:val="24"/>
                <w:szCs w:val="24"/>
              </w:rPr>
            </w:pPr>
            <w:r w:rsidRPr="00621957">
              <w:rPr>
                <w:sz w:val="24"/>
                <w:szCs w:val="24"/>
              </w:rPr>
              <w:t>22</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5A99D7FF"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5B0039A3"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32B0008D" w14:textId="77777777" w:rsidR="00CF75E4" w:rsidRPr="00621957" w:rsidRDefault="00CF75E4" w:rsidP="00621957">
            <w:pPr>
              <w:spacing w:line="276" w:lineRule="auto"/>
              <w:jc w:val="center"/>
              <w:rPr>
                <w:sz w:val="24"/>
                <w:szCs w:val="24"/>
              </w:rPr>
            </w:pPr>
            <w:r w:rsidRPr="00621957">
              <w:rPr>
                <w:sz w:val="24"/>
                <w:szCs w:val="24"/>
              </w:rPr>
              <w:t>79</w:t>
            </w:r>
          </w:p>
        </w:tc>
      </w:tr>
      <w:tr w:rsidR="00CF75E4" w:rsidRPr="00621957" w14:paraId="65DC9581" w14:textId="77777777" w:rsidTr="00DC185B">
        <w:trPr>
          <w:trHeight w:val="273"/>
          <w:jc w:val="center"/>
        </w:trPr>
        <w:tc>
          <w:tcPr>
            <w:tcW w:w="1900" w:type="dxa"/>
            <w:vMerge/>
            <w:tcBorders>
              <w:top w:val="single" w:sz="12" w:space="0" w:color="000000"/>
              <w:left w:val="single" w:sz="12" w:space="0" w:color="000000"/>
              <w:bottom w:val="single" w:sz="12" w:space="0" w:color="000000"/>
              <w:right w:val="single" w:sz="12" w:space="0" w:color="000000"/>
            </w:tcBorders>
            <w:shd w:val="clear" w:color="000000" w:fill="FFFFFF"/>
          </w:tcPr>
          <w:p w14:paraId="3C0A9B4E"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7DF4E409" w14:textId="77777777" w:rsidR="00CF75E4" w:rsidRPr="00621957" w:rsidRDefault="00CF75E4" w:rsidP="00621957">
            <w:pPr>
              <w:spacing w:line="276" w:lineRule="auto"/>
              <w:jc w:val="center"/>
              <w:rPr>
                <w:sz w:val="24"/>
                <w:szCs w:val="24"/>
              </w:rPr>
            </w:pPr>
            <w:r w:rsidRPr="00621957">
              <w:rPr>
                <w:sz w:val="24"/>
                <w:szCs w:val="24"/>
              </w:rPr>
              <w:t>Yes</w:t>
            </w:r>
          </w:p>
        </w:tc>
        <w:tc>
          <w:tcPr>
            <w:tcW w:w="620" w:type="dxa"/>
            <w:tcBorders>
              <w:top w:val="nil"/>
              <w:left w:val="single" w:sz="12" w:space="0" w:color="000000"/>
              <w:bottom w:val="single" w:sz="2" w:space="0" w:color="000000"/>
              <w:right w:val="single" w:sz="2" w:space="0" w:color="000000"/>
            </w:tcBorders>
            <w:shd w:val="clear" w:color="000000" w:fill="FFFFFF"/>
            <w:vAlign w:val="center"/>
          </w:tcPr>
          <w:p w14:paraId="36DD3245"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5EDE446D" w14:textId="77777777" w:rsidR="00CF75E4" w:rsidRPr="00621957" w:rsidRDefault="00CF75E4" w:rsidP="00621957">
            <w:pPr>
              <w:spacing w:line="276" w:lineRule="auto"/>
              <w:jc w:val="center"/>
              <w:rPr>
                <w:sz w:val="24"/>
                <w:szCs w:val="24"/>
              </w:rPr>
            </w:pPr>
            <w:r w:rsidRPr="00621957">
              <w:rPr>
                <w:sz w:val="24"/>
                <w:szCs w:val="24"/>
              </w:rPr>
              <w:t>1</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0FF3EEC1" w14:textId="77777777" w:rsidR="00CF75E4" w:rsidRPr="00621957" w:rsidRDefault="00CF75E4" w:rsidP="00621957">
            <w:pPr>
              <w:spacing w:line="276" w:lineRule="auto"/>
              <w:jc w:val="center"/>
              <w:rPr>
                <w:sz w:val="24"/>
                <w:szCs w:val="24"/>
              </w:rPr>
            </w:pPr>
            <w:r w:rsidRPr="00621957">
              <w:rPr>
                <w:sz w:val="24"/>
                <w:szCs w:val="24"/>
              </w:rPr>
              <w:t>0</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1C1B1DD5" w14:textId="77777777" w:rsidR="00CF75E4" w:rsidRPr="00621957" w:rsidRDefault="00CF75E4" w:rsidP="00621957">
            <w:pPr>
              <w:spacing w:line="276" w:lineRule="auto"/>
              <w:jc w:val="center"/>
              <w:rPr>
                <w:sz w:val="24"/>
                <w:szCs w:val="24"/>
              </w:rPr>
            </w:pPr>
            <w:r w:rsidRPr="00621957">
              <w:rPr>
                <w:sz w:val="24"/>
                <w:szCs w:val="24"/>
              </w:rPr>
              <w:t>2</w:t>
            </w:r>
          </w:p>
        </w:tc>
        <w:tc>
          <w:tcPr>
            <w:tcW w:w="827" w:type="dxa"/>
            <w:tcBorders>
              <w:top w:val="nil"/>
              <w:left w:val="single" w:sz="2" w:space="0" w:color="000000"/>
              <w:bottom w:val="single" w:sz="2" w:space="0" w:color="000000"/>
              <w:right w:val="single" w:sz="2" w:space="0" w:color="000000"/>
            </w:tcBorders>
            <w:shd w:val="clear" w:color="000000" w:fill="FFFFFF"/>
            <w:vAlign w:val="center"/>
          </w:tcPr>
          <w:p w14:paraId="5754454D" w14:textId="77777777" w:rsidR="00CF75E4" w:rsidRPr="00621957" w:rsidRDefault="00CF75E4" w:rsidP="00621957">
            <w:pPr>
              <w:spacing w:line="276" w:lineRule="auto"/>
              <w:jc w:val="center"/>
              <w:rPr>
                <w:sz w:val="24"/>
                <w:szCs w:val="24"/>
              </w:rPr>
            </w:pPr>
            <w:r w:rsidRPr="00621957">
              <w:rPr>
                <w:sz w:val="24"/>
                <w:szCs w:val="24"/>
              </w:rPr>
              <w:t>4</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56F37B67" w14:textId="77777777" w:rsidR="00CF75E4" w:rsidRPr="00621957" w:rsidRDefault="00CF75E4" w:rsidP="00621957">
            <w:pPr>
              <w:spacing w:line="276" w:lineRule="auto"/>
              <w:jc w:val="center"/>
              <w:rPr>
                <w:sz w:val="24"/>
                <w:szCs w:val="24"/>
              </w:rPr>
            </w:pPr>
            <w:r w:rsidRPr="00621957">
              <w:rPr>
                <w:sz w:val="24"/>
                <w:szCs w:val="24"/>
              </w:rPr>
              <w:t>0</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55D215DA" w14:textId="77777777" w:rsidR="00CF75E4" w:rsidRPr="00621957" w:rsidRDefault="00CF75E4" w:rsidP="00621957">
            <w:pPr>
              <w:spacing w:line="276" w:lineRule="auto"/>
              <w:jc w:val="center"/>
              <w:rPr>
                <w:sz w:val="24"/>
                <w:szCs w:val="24"/>
              </w:rPr>
            </w:pPr>
            <w:r w:rsidRPr="00621957">
              <w:rPr>
                <w:sz w:val="24"/>
                <w:szCs w:val="24"/>
              </w:rPr>
              <w:t>0</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779D3A90" w14:textId="77777777" w:rsidR="00CF75E4" w:rsidRPr="00621957" w:rsidRDefault="00CF75E4" w:rsidP="00621957">
            <w:pPr>
              <w:spacing w:line="276" w:lineRule="auto"/>
              <w:jc w:val="center"/>
              <w:rPr>
                <w:sz w:val="24"/>
                <w:szCs w:val="24"/>
              </w:rPr>
            </w:pPr>
            <w:r w:rsidRPr="00621957">
              <w:rPr>
                <w:sz w:val="24"/>
                <w:szCs w:val="24"/>
              </w:rPr>
              <w:t>21</w:t>
            </w:r>
          </w:p>
        </w:tc>
      </w:tr>
      <w:tr w:rsidR="00CF75E4" w:rsidRPr="00621957" w14:paraId="7C516078" w14:textId="77777777" w:rsidTr="00DC185B">
        <w:trPr>
          <w:trHeight w:val="273"/>
          <w:jc w:val="center"/>
        </w:trPr>
        <w:tc>
          <w:tcPr>
            <w:tcW w:w="2620"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5A6064FB" w14:textId="77777777" w:rsidR="00CF75E4" w:rsidRPr="00621957" w:rsidRDefault="00CF75E4" w:rsidP="00621957">
            <w:pPr>
              <w:spacing w:line="276" w:lineRule="auto"/>
              <w:rPr>
                <w:sz w:val="24"/>
                <w:szCs w:val="24"/>
              </w:rPr>
            </w:pPr>
            <w:r w:rsidRPr="00621957">
              <w:rPr>
                <w:sz w:val="24"/>
                <w:szCs w:val="24"/>
              </w:rPr>
              <w:t>Total</w:t>
            </w:r>
          </w:p>
        </w:tc>
        <w:tc>
          <w:tcPr>
            <w:tcW w:w="6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0ED956"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B47E27"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5863B4"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F5B972" w14:textId="77777777" w:rsidR="00CF75E4" w:rsidRPr="00621957" w:rsidRDefault="00CF75E4" w:rsidP="00621957">
            <w:pPr>
              <w:spacing w:line="276" w:lineRule="auto"/>
              <w:jc w:val="center"/>
              <w:rPr>
                <w:sz w:val="24"/>
                <w:szCs w:val="24"/>
              </w:rPr>
            </w:pPr>
            <w:r w:rsidRPr="00621957">
              <w:rPr>
                <w:sz w:val="24"/>
                <w:szCs w:val="24"/>
              </w:rPr>
              <w:t>30</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D82812"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863CB1"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D31968"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829316" w14:textId="77777777" w:rsidR="00CF75E4" w:rsidRPr="00621957" w:rsidRDefault="00CF75E4" w:rsidP="00621957">
            <w:pPr>
              <w:spacing w:line="276" w:lineRule="auto"/>
              <w:jc w:val="center"/>
              <w:rPr>
                <w:sz w:val="24"/>
                <w:szCs w:val="24"/>
              </w:rPr>
            </w:pPr>
            <w:r w:rsidRPr="00621957">
              <w:rPr>
                <w:sz w:val="24"/>
                <w:szCs w:val="24"/>
              </w:rPr>
              <w:t>100</w:t>
            </w:r>
          </w:p>
        </w:tc>
      </w:tr>
    </w:tbl>
    <w:p w14:paraId="58EEE59C" w14:textId="77777777" w:rsidR="00CF75E4" w:rsidRPr="00621957" w:rsidRDefault="00CF75E4" w:rsidP="00621957">
      <w:pPr>
        <w:spacing w:line="276" w:lineRule="auto"/>
        <w:jc w:val="both"/>
        <w:rPr>
          <w:bCs/>
          <w:sz w:val="24"/>
          <w:szCs w:val="24"/>
          <w:lang w:eastAsia="ar-SA"/>
        </w:rPr>
      </w:pPr>
    </w:p>
    <w:p w14:paraId="5FEB81FD" w14:textId="77777777" w:rsidR="00CF75E4" w:rsidRPr="00621957" w:rsidRDefault="00CF75E4" w:rsidP="00621957">
      <w:pPr>
        <w:spacing w:line="276" w:lineRule="auto"/>
        <w:jc w:val="both"/>
        <w:rPr>
          <w:bCs/>
          <w:sz w:val="24"/>
          <w:szCs w:val="24"/>
          <w:lang w:eastAsia="ar-SA"/>
        </w:rPr>
      </w:pPr>
    </w:p>
    <w:p w14:paraId="744CC4ED"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4.24 shows the role of sympathy of local people in moving toward upward occupational mobility. According to it, 37% of the respondents consider that the sympathy shown by local people plays significant role in determining occupational mobility. This view is found more common among professional workers that lower level workers. Out of this figure, the highest percentage (13%) of them is professional workers and the lowest (1%) is technician and related professions. The same percentage of them is plant-machine operator and assemblers. </w:t>
      </w:r>
    </w:p>
    <w:p w14:paraId="66252C58" w14:textId="41808CBC" w:rsidR="00CF75E4" w:rsidRPr="00621957" w:rsidRDefault="00CF75E4" w:rsidP="009D3A1D">
      <w:pPr>
        <w:spacing w:line="276" w:lineRule="auto"/>
        <w:jc w:val="both"/>
        <w:rPr>
          <w:bCs/>
          <w:sz w:val="24"/>
          <w:szCs w:val="24"/>
          <w:lang w:eastAsia="ar-SA"/>
        </w:rPr>
      </w:pPr>
      <w:r w:rsidRPr="00621957">
        <w:rPr>
          <w:bCs/>
          <w:sz w:val="24"/>
          <w:szCs w:val="24"/>
          <w:lang w:eastAsia="ar-SA"/>
        </w:rPr>
        <w:t xml:space="preserve"> </w:t>
      </w:r>
      <w:r w:rsidR="009D3A1D">
        <w:rPr>
          <w:bCs/>
          <w:sz w:val="24"/>
          <w:szCs w:val="24"/>
          <w:lang w:eastAsia="ar-SA"/>
        </w:rPr>
        <w:tab/>
      </w:r>
      <w:r w:rsidRPr="00621957">
        <w:rPr>
          <w:bCs/>
          <w:sz w:val="24"/>
          <w:szCs w:val="24"/>
          <w:lang w:eastAsia="ar-SA"/>
        </w:rPr>
        <w:t xml:space="preserve">Apart from the above opinion, </w:t>
      </w:r>
      <w:proofErr w:type="gramStart"/>
      <w:r w:rsidRPr="00621957">
        <w:rPr>
          <w:bCs/>
          <w:sz w:val="24"/>
          <w:szCs w:val="24"/>
          <w:lang w:eastAsia="ar-SA"/>
        </w:rPr>
        <w:t>the majority of</w:t>
      </w:r>
      <w:proofErr w:type="gramEnd"/>
      <w:r w:rsidRPr="00621957">
        <w:rPr>
          <w:bCs/>
          <w:sz w:val="24"/>
          <w:szCs w:val="24"/>
          <w:lang w:eastAsia="ar-SA"/>
        </w:rPr>
        <w:t xml:space="preserve"> the respondents (63%) feel that the sympathy shown by locals has no bearing on their occupational mobility. Among such respondents, 25% are engaged in service worker and related works. This is the highest percentage of this group of respondents. The next highest percentage (18%) of them is craft and trade related workers. The lowest among them (2%) is involved in elementary occupations. However, the study indicates that the sympathy shown by local people is not important in determining occupational mobility.  </w:t>
      </w:r>
    </w:p>
    <w:p w14:paraId="114C1116" w14:textId="77777777" w:rsidR="00CF75E4" w:rsidRPr="00621957" w:rsidRDefault="00CF75E4" w:rsidP="00621957">
      <w:pPr>
        <w:spacing w:line="276" w:lineRule="auto"/>
        <w:jc w:val="center"/>
        <w:rPr>
          <w:bCs/>
          <w:sz w:val="24"/>
          <w:szCs w:val="24"/>
          <w:lang w:eastAsia="ar-SA"/>
        </w:rPr>
      </w:pPr>
    </w:p>
    <w:p w14:paraId="2E383529"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4.24</w:t>
      </w:r>
    </w:p>
    <w:p w14:paraId="3D5C3A44" w14:textId="77777777" w:rsidR="00CF75E4" w:rsidRPr="00621957" w:rsidRDefault="00CF75E4" w:rsidP="00621957">
      <w:pPr>
        <w:spacing w:line="276" w:lineRule="auto"/>
        <w:jc w:val="center"/>
        <w:rPr>
          <w:sz w:val="24"/>
          <w:szCs w:val="24"/>
        </w:rPr>
      </w:pPr>
      <w:r w:rsidRPr="00621957">
        <w:rPr>
          <w:sz w:val="24"/>
          <w:szCs w:val="24"/>
        </w:rPr>
        <w:t>Last Occupations by Sympathy of Local People and Culture (%)</w:t>
      </w:r>
    </w:p>
    <w:p w14:paraId="16340A6A" w14:textId="77777777" w:rsidR="00CF75E4" w:rsidRPr="00621957" w:rsidRDefault="00CF75E4" w:rsidP="00621957">
      <w:pPr>
        <w:spacing w:line="276" w:lineRule="auto"/>
        <w:jc w:val="center"/>
        <w:rPr>
          <w:bCs/>
          <w:sz w:val="24"/>
          <w:szCs w:val="24"/>
          <w:lang w:eastAsia="ar-SA"/>
        </w:rPr>
      </w:pPr>
    </w:p>
    <w:tbl>
      <w:tblPr>
        <w:tblW w:w="8019" w:type="dxa"/>
        <w:jc w:val="center"/>
        <w:tblLayout w:type="fixed"/>
        <w:tblCellMar>
          <w:left w:w="93" w:type="dxa"/>
          <w:right w:w="93" w:type="dxa"/>
        </w:tblCellMar>
        <w:tblLook w:val="0000" w:firstRow="0" w:lastRow="0" w:firstColumn="0" w:lastColumn="0" w:noHBand="0" w:noVBand="0"/>
      </w:tblPr>
      <w:tblGrid>
        <w:gridCol w:w="1665"/>
        <w:gridCol w:w="720"/>
        <w:gridCol w:w="504"/>
        <w:gridCol w:w="720"/>
        <w:gridCol w:w="540"/>
        <w:gridCol w:w="720"/>
        <w:gridCol w:w="540"/>
        <w:gridCol w:w="720"/>
        <w:gridCol w:w="810"/>
        <w:gridCol w:w="1080"/>
      </w:tblGrid>
      <w:tr w:rsidR="00CF75E4" w:rsidRPr="00621957" w14:paraId="532FF1E2" w14:textId="77777777" w:rsidTr="00DC185B">
        <w:trPr>
          <w:trHeight w:val="330"/>
          <w:jc w:val="center"/>
        </w:trPr>
        <w:tc>
          <w:tcPr>
            <w:tcW w:w="2385" w:type="dxa"/>
            <w:gridSpan w:val="2"/>
            <w:vMerge w:val="restart"/>
            <w:tcBorders>
              <w:top w:val="single" w:sz="12" w:space="0" w:color="000000"/>
              <w:left w:val="single" w:sz="12" w:space="0" w:color="000000"/>
              <w:right w:val="single" w:sz="12" w:space="0" w:color="000000"/>
            </w:tcBorders>
            <w:shd w:val="clear" w:color="000000" w:fill="FFFFFF"/>
            <w:vAlign w:val="bottom"/>
          </w:tcPr>
          <w:p w14:paraId="65803176" w14:textId="77777777" w:rsidR="00CF75E4" w:rsidRPr="00621957" w:rsidRDefault="00CF75E4" w:rsidP="00621957">
            <w:pPr>
              <w:spacing w:line="276" w:lineRule="auto"/>
              <w:rPr>
                <w:sz w:val="24"/>
                <w:szCs w:val="24"/>
              </w:rPr>
            </w:pPr>
            <w:r w:rsidRPr="00621957">
              <w:rPr>
                <w:sz w:val="24"/>
                <w:szCs w:val="24"/>
              </w:rPr>
              <w:t xml:space="preserve"> </w:t>
            </w:r>
          </w:p>
        </w:tc>
        <w:tc>
          <w:tcPr>
            <w:tcW w:w="4554"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01F67B79"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67EB913E"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21A03F91" w14:textId="77777777" w:rsidTr="00DC185B">
        <w:trPr>
          <w:trHeight w:val="465"/>
          <w:jc w:val="center"/>
        </w:trPr>
        <w:tc>
          <w:tcPr>
            <w:tcW w:w="2385" w:type="dxa"/>
            <w:gridSpan w:val="2"/>
            <w:vMerge/>
            <w:tcBorders>
              <w:left w:val="single" w:sz="12" w:space="0" w:color="000000"/>
              <w:bottom w:val="single" w:sz="12" w:space="0" w:color="000000"/>
              <w:right w:val="single" w:sz="12" w:space="0" w:color="000000"/>
            </w:tcBorders>
            <w:shd w:val="clear" w:color="000000" w:fill="FFFFFF"/>
            <w:vAlign w:val="bottom"/>
          </w:tcPr>
          <w:p w14:paraId="715F4D54" w14:textId="77777777" w:rsidR="00CF75E4" w:rsidRPr="00621957" w:rsidRDefault="00CF75E4" w:rsidP="00621957">
            <w:pPr>
              <w:spacing w:line="276" w:lineRule="auto"/>
              <w:rPr>
                <w:sz w:val="24"/>
                <w:szCs w:val="24"/>
              </w:rPr>
            </w:pPr>
          </w:p>
        </w:tc>
        <w:tc>
          <w:tcPr>
            <w:tcW w:w="504"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702694B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324EF01"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AF1B2D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5667B6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79A13E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CFBA41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81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CD318B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19670E67" w14:textId="77777777" w:rsidR="00CF75E4" w:rsidRPr="00621957" w:rsidRDefault="00CF75E4" w:rsidP="00621957">
            <w:pPr>
              <w:spacing w:line="276" w:lineRule="auto"/>
              <w:jc w:val="center"/>
              <w:rPr>
                <w:sz w:val="24"/>
                <w:szCs w:val="24"/>
              </w:rPr>
            </w:pPr>
          </w:p>
        </w:tc>
      </w:tr>
      <w:tr w:rsidR="00CF75E4" w:rsidRPr="00621957" w14:paraId="63523ABD" w14:textId="77777777" w:rsidTr="00DC185B">
        <w:trPr>
          <w:trHeight w:val="273"/>
          <w:jc w:val="center"/>
        </w:trPr>
        <w:tc>
          <w:tcPr>
            <w:tcW w:w="1665"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1BB34F5B" w14:textId="77777777" w:rsidR="00CF75E4" w:rsidRPr="00621957" w:rsidRDefault="00CF75E4" w:rsidP="00621957">
            <w:pPr>
              <w:spacing w:line="276" w:lineRule="auto"/>
              <w:rPr>
                <w:sz w:val="24"/>
                <w:szCs w:val="24"/>
              </w:rPr>
            </w:pPr>
            <w:r w:rsidRPr="00621957">
              <w:rPr>
                <w:sz w:val="24"/>
                <w:szCs w:val="24"/>
              </w:rPr>
              <w:t>Sympathy of local people</w:t>
            </w:r>
          </w:p>
          <w:p w14:paraId="48F819F2"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top w:val="single" w:sz="12" w:space="0" w:color="000000"/>
              <w:left w:val="single" w:sz="12" w:space="0" w:color="000000"/>
              <w:right w:val="single" w:sz="12" w:space="0" w:color="000000"/>
            </w:tcBorders>
            <w:shd w:val="clear" w:color="000000" w:fill="FFFFFF"/>
            <w:vAlign w:val="center"/>
          </w:tcPr>
          <w:p w14:paraId="7108221E" w14:textId="77777777" w:rsidR="00CF75E4" w:rsidRPr="00621957" w:rsidRDefault="00CF75E4" w:rsidP="00621957">
            <w:pPr>
              <w:spacing w:line="276" w:lineRule="auto"/>
              <w:jc w:val="center"/>
              <w:rPr>
                <w:sz w:val="24"/>
                <w:szCs w:val="24"/>
              </w:rPr>
            </w:pPr>
            <w:r w:rsidRPr="00621957">
              <w:rPr>
                <w:sz w:val="24"/>
                <w:szCs w:val="24"/>
              </w:rPr>
              <w:t>No</w:t>
            </w:r>
          </w:p>
        </w:tc>
        <w:tc>
          <w:tcPr>
            <w:tcW w:w="504" w:type="dxa"/>
            <w:tcBorders>
              <w:top w:val="single" w:sz="12" w:space="0" w:color="000000"/>
              <w:left w:val="single" w:sz="12" w:space="0" w:color="000000"/>
              <w:bottom w:val="nil"/>
              <w:right w:val="single" w:sz="2" w:space="0" w:color="000000"/>
            </w:tcBorders>
            <w:shd w:val="clear" w:color="000000" w:fill="FFFFFF"/>
            <w:vAlign w:val="center"/>
          </w:tcPr>
          <w:p w14:paraId="6011C47E" w14:textId="77777777" w:rsidR="00CF75E4" w:rsidRPr="00621957" w:rsidRDefault="00CF75E4" w:rsidP="00621957">
            <w:pPr>
              <w:spacing w:line="276" w:lineRule="auto"/>
              <w:jc w:val="center"/>
              <w:rPr>
                <w:sz w:val="24"/>
                <w:szCs w:val="24"/>
              </w:rPr>
            </w:pPr>
            <w:r w:rsidRPr="00621957">
              <w:rPr>
                <w:sz w:val="24"/>
                <w:szCs w:val="24"/>
              </w:rPr>
              <w:t>3</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4AC0FAF"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7E2745A" w14:textId="77777777" w:rsidR="00CF75E4" w:rsidRPr="00621957" w:rsidRDefault="00CF75E4" w:rsidP="00621957">
            <w:pPr>
              <w:spacing w:line="276" w:lineRule="auto"/>
              <w:jc w:val="center"/>
              <w:rPr>
                <w:sz w:val="24"/>
                <w:szCs w:val="24"/>
              </w:rPr>
            </w:pPr>
            <w:r w:rsidRPr="00621957">
              <w:rPr>
                <w:sz w:val="24"/>
                <w:szCs w:val="24"/>
              </w:rPr>
              <w:t>8</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4596A159" w14:textId="77777777" w:rsidR="00CF75E4" w:rsidRPr="00621957" w:rsidRDefault="00CF75E4" w:rsidP="00621957">
            <w:pPr>
              <w:spacing w:line="276" w:lineRule="auto"/>
              <w:jc w:val="center"/>
              <w:rPr>
                <w:sz w:val="24"/>
                <w:szCs w:val="24"/>
              </w:rPr>
            </w:pPr>
            <w:r w:rsidRPr="00621957">
              <w:rPr>
                <w:sz w:val="24"/>
                <w:szCs w:val="24"/>
              </w:rPr>
              <w:t>25</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3EB8A887" w14:textId="77777777" w:rsidR="00CF75E4" w:rsidRPr="00621957" w:rsidRDefault="00CF75E4" w:rsidP="00621957">
            <w:pPr>
              <w:spacing w:line="276" w:lineRule="auto"/>
              <w:jc w:val="center"/>
              <w:rPr>
                <w:sz w:val="24"/>
                <w:szCs w:val="24"/>
              </w:rPr>
            </w:pPr>
            <w:r w:rsidRPr="00621957">
              <w:rPr>
                <w:sz w:val="24"/>
                <w:szCs w:val="24"/>
              </w:rPr>
              <w:t>18</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4D260AAD" w14:textId="77777777" w:rsidR="00CF75E4" w:rsidRPr="00621957" w:rsidRDefault="00CF75E4" w:rsidP="00621957">
            <w:pPr>
              <w:spacing w:line="276" w:lineRule="auto"/>
              <w:jc w:val="center"/>
              <w:rPr>
                <w:sz w:val="24"/>
                <w:szCs w:val="24"/>
              </w:rPr>
            </w:pPr>
            <w:r w:rsidRPr="00621957">
              <w:rPr>
                <w:sz w:val="24"/>
                <w:szCs w:val="24"/>
              </w:rPr>
              <w:t>4</w:t>
            </w:r>
          </w:p>
        </w:tc>
        <w:tc>
          <w:tcPr>
            <w:tcW w:w="810" w:type="dxa"/>
            <w:tcBorders>
              <w:top w:val="single" w:sz="12" w:space="0" w:color="000000"/>
              <w:left w:val="single" w:sz="2" w:space="0" w:color="000000"/>
              <w:bottom w:val="nil"/>
              <w:right w:val="single" w:sz="2" w:space="0" w:color="000000"/>
            </w:tcBorders>
            <w:shd w:val="clear" w:color="000000" w:fill="FFFFFF"/>
            <w:vAlign w:val="center"/>
          </w:tcPr>
          <w:p w14:paraId="47745B33" w14:textId="77777777" w:rsidR="00CF75E4" w:rsidRPr="00621957" w:rsidRDefault="00CF75E4" w:rsidP="00621957">
            <w:pPr>
              <w:spacing w:line="276" w:lineRule="auto"/>
              <w:jc w:val="center"/>
              <w:rPr>
                <w:sz w:val="24"/>
                <w:szCs w:val="24"/>
              </w:rPr>
            </w:pPr>
            <w:r w:rsidRPr="00621957">
              <w:rPr>
                <w:sz w:val="24"/>
                <w:szCs w:val="24"/>
              </w:rPr>
              <w:t>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55DB90E3" w14:textId="77777777" w:rsidR="00CF75E4" w:rsidRPr="00621957" w:rsidRDefault="00CF75E4" w:rsidP="00621957">
            <w:pPr>
              <w:spacing w:line="276" w:lineRule="auto"/>
              <w:jc w:val="center"/>
              <w:rPr>
                <w:sz w:val="24"/>
                <w:szCs w:val="24"/>
              </w:rPr>
            </w:pPr>
            <w:r w:rsidRPr="00621957">
              <w:rPr>
                <w:sz w:val="24"/>
                <w:szCs w:val="24"/>
              </w:rPr>
              <w:t>63</w:t>
            </w:r>
          </w:p>
        </w:tc>
      </w:tr>
      <w:tr w:rsidR="00CF75E4" w:rsidRPr="00621957" w14:paraId="49E36972" w14:textId="77777777" w:rsidTr="00DC185B">
        <w:trPr>
          <w:trHeight w:val="273"/>
          <w:jc w:val="center"/>
        </w:trPr>
        <w:tc>
          <w:tcPr>
            <w:tcW w:w="1665" w:type="dxa"/>
            <w:vMerge/>
            <w:tcBorders>
              <w:top w:val="single" w:sz="12" w:space="0" w:color="000000"/>
              <w:left w:val="single" w:sz="12" w:space="0" w:color="000000"/>
              <w:bottom w:val="single" w:sz="12" w:space="0" w:color="000000"/>
              <w:right w:val="single" w:sz="12" w:space="0" w:color="000000"/>
            </w:tcBorders>
            <w:shd w:val="clear" w:color="000000" w:fill="FFFFFF"/>
          </w:tcPr>
          <w:p w14:paraId="64A4628A"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116527F8" w14:textId="77777777" w:rsidR="00CF75E4" w:rsidRPr="00621957" w:rsidRDefault="00CF75E4" w:rsidP="00621957">
            <w:pPr>
              <w:spacing w:line="276" w:lineRule="auto"/>
              <w:jc w:val="center"/>
              <w:rPr>
                <w:sz w:val="24"/>
                <w:szCs w:val="24"/>
              </w:rPr>
            </w:pPr>
            <w:r w:rsidRPr="00621957">
              <w:rPr>
                <w:sz w:val="24"/>
                <w:szCs w:val="24"/>
              </w:rPr>
              <w:t>Yes</w:t>
            </w:r>
          </w:p>
        </w:tc>
        <w:tc>
          <w:tcPr>
            <w:tcW w:w="504" w:type="dxa"/>
            <w:tcBorders>
              <w:top w:val="nil"/>
              <w:left w:val="single" w:sz="12" w:space="0" w:color="000000"/>
              <w:bottom w:val="single" w:sz="2" w:space="0" w:color="000000"/>
              <w:right w:val="single" w:sz="2" w:space="0" w:color="000000"/>
            </w:tcBorders>
            <w:shd w:val="clear" w:color="000000" w:fill="FFFFFF"/>
            <w:vAlign w:val="center"/>
          </w:tcPr>
          <w:p w14:paraId="70BB14C8" w14:textId="77777777" w:rsidR="00CF75E4" w:rsidRPr="00621957" w:rsidRDefault="00CF75E4" w:rsidP="00621957">
            <w:pPr>
              <w:spacing w:line="276" w:lineRule="auto"/>
              <w:jc w:val="center"/>
              <w:rPr>
                <w:sz w:val="24"/>
                <w:szCs w:val="24"/>
              </w:rPr>
            </w:pPr>
            <w:r w:rsidRPr="00621957">
              <w:rPr>
                <w:sz w:val="24"/>
                <w:szCs w:val="24"/>
              </w:rPr>
              <w:t>13</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541925A1"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3C57DC2" w14:textId="77777777" w:rsidR="00CF75E4" w:rsidRPr="00621957" w:rsidRDefault="00CF75E4" w:rsidP="00621957">
            <w:pPr>
              <w:spacing w:line="276" w:lineRule="auto"/>
              <w:jc w:val="center"/>
              <w:rPr>
                <w:sz w:val="24"/>
                <w:szCs w:val="24"/>
              </w:rPr>
            </w:pPr>
            <w:r w:rsidRPr="00621957">
              <w:rPr>
                <w:sz w:val="24"/>
                <w:szCs w:val="24"/>
              </w:rPr>
              <w:t>6</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2A766760" w14:textId="77777777" w:rsidR="00CF75E4" w:rsidRPr="00621957" w:rsidRDefault="00CF75E4" w:rsidP="00621957">
            <w:pPr>
              <w:spacing w:line="276" w:lineRule="auto"/>
              <w:jc w:val="center"/>
              <w:rPr>
                <w:sz w:val="24"/>
                <w:szCs w:val="24"/>
              </w:rPr>
            </w:pPr>
            <w:r w:rsidRPr="00621957">
              <w:rPr>
                <w:sz w:val="24"/>
                <w:szCs w:val="24"/>
              </w:rPr>
              <w:t>5</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1B6896EF" w14:textId="77777777" w:rsidR="00CF75E4" w:rsidRPr="00621957" w:rsidRDefault="00CF75E4" w:rsidP="00621957">
            <w:pPr>
              <w:spacing w:line="276" w:lineRule="auto"/>
              <w:jc w:val="center"/>
              <w:rPr>
                <w:sz w:val="24"/>
                <w:szCs w:val="24"/>
              </w:rPr>
            </w:pPr>
            <w:r w:rsidRPr="00621957">
              <w:rPr>
                <w:sz w:val="24"/>
                <w:szCs w:val="24"/>
              </w:rPr>
              <w:t>8</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16730620" w14:textId="77777777" w:rsidR="00CF75E4" w:rsidRPr="00621957" w:rsidRDefault="00CF75E4" w:rsidP="00621957">
            <w:pPr>
              <w:spacing w:line="276" w:lineRule="auto"/>
              <w:jc w:val="center"/>
              <w:rPr>
                <w:sz w:val="24"/>
                <w:szCs w:val="24"/>
              </w:rPr>
            </w:pPr>
            <w:r w:rsidRPr="00621957">
              <w:rPr>
                <w:sz w:val="24"/>
                <w:szCs w:val="24"/>
              </w:rPr>
              <w:t>1</w:t>
            </w:r>
          </w:p>
        </w:tc>
        <w:tc>
          <w:tcPr>
            <w:tcW w:w="810" w:type="dxa"/>
            <w:tcBorders>
              <w:top w:val="nil"/>
              <w:left w:val="single" w:sz="2" w:space="0" w:color="000000"/>
              <w:bottom w:val="single" w:sz="2" w:space="0" w:color="000000"/>
              <w:right w:val="single" w:sz="2" w:space="0" w:color="000000"/>
            </w:tcBorders>
            <w:shd w:val="clear" w:color="000000" w:fill="FFFFFF"/>
            <w:vAlign w:val="center"/>
          </w:tcPr>
          <w:p w14:paraId="55BEAF0C" w14:textId="77777777" w:rsidR="00CF75E4" w:rsidRPr="00621957" w:rsidRDefault="00CF75E4" w:rsidP="00621957">
            <w:pPr>
              <w:spacing w:line="276" w:lineRule="auto"/>
              <w:jc w:val="center"/>
              <w:rPr>
                <w:sz w:val="24"/>
                <w:szCs w:val="24"/>
              </w:rPr>
            </w:pPr>
            <w:r w:rsidRPr="00621957">
              <w:rPr>
                <w:sz w:val="24"/>
                <w:szCs w:val="24"/>
              </w:rPr>
              <w:t>3</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0F4E4CC2" w14:textId="77777777" w:rsidR="00CF75E4" w:rsidRPr="00621957" w:rsidRDefault="00CF75E4" w:rsidP="00621957">
            <w:pPr>
              <w:spacing w:line="276" w:lineRule="auto"/>
              <w:jc w:val="center"/>
              <w:rPr>
                <w:sz w:val="24"/>
                <w:szCs w:val="24"/>
              </w:rPr>
            </w:pPr>
            <w:r w:rsidRPr="00621957">
              <w:rPr>
                <w:sz w:val="24"/>
                <w:szCs w:val="24"/>
              </w:rPr>
              <w:t>37</w:t>
            </w:r>
          </w:p>
        </w:tc>
      </w:tr>
      <w:tr w:rsidR="00CF75E4" w:rsidRPr="00621957" w14:paraId="65D2B866" w14:textId="77777777" w:rsidTr="00DC185B">
        <w:trPr>
          <w:trHeight w:val="273"/>
          <w:jc w:val="center"/>
        </w:trPr>
        <w:tc>
          <w:tcPr>
            <w:tcW w:w="2385"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34511262" w14:textId="77777777" w:rsidR="00CF75E4" w:rsidRPr="00621957" w:rsidRDefault="00CF75E4" w:rsidP="00621957">
            <w:pPr>
              <w:spacing w:line="276" w:lineRule="auto"/>
              <w:rPr>
                <w:sz w:val="24"/>
                <w:szCs w:val="24"/>
              </w:rPr>
            </w:pPr>
            <w:r w:rsidRPr="00621957">
              <w:rPr>
                <w:sz w:val="24"/>
                <w:szCs w:val="24"/>
              </w:rPr>
              <w:t>Total</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3AF685" w14:textId="77777777" w:rsidR="00CF75E4" w:rsidRPr="00621957" w:rsidRDefault="00CF75E4" w:rsidP="00621957">
            <w:pPr>
              <w:spacing w:line="276" w:lineRule="auto"/>
              <w:jc w:val="center"/>
              <w:rPr>
                <w:sz w:val="24"/>
                <w:szCs w:val="24"/>
              </w:rPr>
            </w:pPr>
            <w:r w:rsidRPr="00621957">
              <w:rPr>
                <w:sz w:val="24"/>
                <w:szCs w:val="24"/>
              </w:rPr>
              <w:t>16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1019A4"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B493CE"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96F68B"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7CE886" w14:textId="77777777" w:rsidR="00CF75E4" w:rsidRPr="00621957" w:rsidRDefault="00CF75E4" w:rsidP="00621957">
            <w:pPr>
              <w:spacing w:line="276" w:lineRule="auto"/>
              <w:jc w:val="center"/>
              <w:rPr>
                <w:sz w:val="24"/>
                <w:szCs w:val="24"/>
              </w:rPr>
            </w:pPr>
            <w:r w:rsidRPr="00621957">
              <w:rPr>
                <w:sz w:val="24"/>
                <w:szCs w:val="24"/>
              </w:rPr>
              <w:t>26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F10EBB" w14:textId="77777777" w:rsidR="00CF75E4" w:rsidRPr="00621957" w:rsidRDefault="00CF75E4" w:rsidP="00621957">
            <w:pPr>
              <w:spacing w:line="276" w:lineRule="auto"/>
              <w:jc w:val="center"/>
              <w:rPr>
                <w:sz w:val="24"/>
                <w:szCs w:val="24"/>
              </w:rPr>
            </w:pPr>
            <w:r w:rsidRPr="00621957">
              <w:rPr>
                <w:sz w:val="24"/>
                <w:szCs w:val="24"/>
              </w:rPr>
              <w:t>5</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CF02A9"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A5E86F" w14:textId="77777777" w:rsidR="00CF75E4" w:rsidRPr="00621957" w:rsidRDefault="00CF75E4" w:rsidP="00621957">
            <w:pPr>
              <w:spacing w:line="276" w:lineRule="auto"/>
              <w:jc w:val="center"/>
              <w:rPr>
                <w:sz w:val="24"/>
                <w:szCs w:val="24"/>
              </w:rPr>
            </w:pPr>
            <w:r w:rsidRPr="00621957">
              <w:rPr>
                <w:sz w:val="24"/>
                <w:szCs w:val="24"/>
              </w:rPr>
              <w:t>100</w:t>
            </w:r>
          </w:p>
        </w:tc>
      </w:tr>
    </w:tbl>
    <w:p w14:paraId="6F4AA304" w14:textId="77777777" w:rsidR="00CF75E4" w:rsidRPr="00621957" w:rsidRDefault="00CF75E4" w:rsidP="00621957">
      <w:pPr>
        <w:spacing w:line="276" w:lineRule="auto"/>
        <w:jc w:val="both"/>
        <w:rPr>
          <w:bCs/>
          <w:sz w:val="24"/>
          <w:szCs w:val="24"/>
          <w:lang w:eastAsia="ar-SA"/>
        </w:rPr>
      </w:pPr>
    </w:p>
    <w:p w14:paraId="1D5CB097"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4.25 deals with the openness of opportunity in employment and business as the essential factor aiding them to move toward higher occupation. According to it, 65% of the respondents find equal opportunity for employment in the host country. Among the highest percentage (18%) is of service, shop and market related sales workers and the lowest (3%) is of technician and associate professional workers. </w:t>
      </w:r>
    </w:p>
    <w:p w14:paraId="01623F73" w14:textId="77777777" w:rsidR="00CF75E4" w:rsidRPr="00621957" w:rsidRDefault="00CF75E4" w:rsidP="009D3A1D">
      <w:pPr>
        <w:spacing w:line="276" w:lineRule="auto"/>
        <w:ind w:firstLine="720"/>
        <w:jc w:val="both"/>
        <w:rPr>
          <w:bCs/>
          <w:sz w:val="24"/>
          <w:szCs w:val="24"/>
          <w:lang w:eastAsia="ar-SA"/>
        </w:rPr>
      </w:pPr>
      <w:r w:rsidRPr="00621957">
        <w:rPr>
          <w:bCs/>
          <w:sz w:val="24"/>
          <w:szCs w:val="24"/>
          <w:lang w:eastAsia="ar-SA"/>
        </w:rPr>
        <w:t xml:space="preserve">Furthermore, 35% respondents do not share this view. They do not find any relation between occupational mobility and the openness of opportunity. Out of this figure, the highest among them (13%) are craft and related workers and the lowest (2%) are plant-machine operator and assemblers.   </w:t>
      </w:r>
    </w:p>
    <w:p w14:paraId="37FBA8AD"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4.25</w:t>
      </w:r>
    </w:p>
    <w:p w14:paraId="4C82B8A8" w14:textId="77777777" w:rsidR="00CF75E4" w:rsidRPr="00621957" w:rsidRDefault="00CF75E4" w:rsidP="00621957">
      <w:pPr>
        <w:spacing w:line="276" w:lineRule="auto"/>
        <w:jc w:val="center"/>
        <w:rPr>
          <w:sz w:val="24"/>
          <w:szCs w:val="24"/>
        </w:rPr>
      </w:pPr>
      <w:r w:rsidRPr="00621957">
        <w:rPr>
          <w:sz w:val="24"/>
          <w:szCs w:val="24"/>
        </w:rPr>
        <w:t>Last Occupations by Openness of Opportunity (%)</w:t>
      </w:r>
    </w:p>
    <w:p w14:paraId="4DF2EDA1" w14:textId="77777777" w:rsidR="00CF75E4" w:rsidRPr="00621957" w:rsidRDefault="00CF75E4" w:rsidP="00621957">
      <w:pPr>
        <w:spacing w:line="276" w:lineRule="auto"/>
        <w:jc w:val="center"/>
        <w:rPr>
          <w:bCs/>
          <w:sz w:val="24"/>
          <w:szCs w:val="24"/>
          <w:lang w:eastAsia="ar-SA"/>
        </w:rPr>
      </w:pPr>
    </w:p>
    <w:tbl>
      <w:tblPr>
        <w:tblW w:w="7625" w:type="dxa"/>
        <w:jc w:val="center"/>
        <w:tblLayout w:type="fixed"/>
        <w:tblCellMar>
          <w:left w:w="93" w:type="dxa"/>
          <w:right w:w="93" w:type="dxa"/>
        </w:tblCellMar>
        <w:tblLook w:val="0000" w:firstRow="0" w:lastRow="0" w:firstColumn="0" w:lastColumn="0" w:noHBand="0" w:noVBand="0"/>
      </w:tblPr>
      <w:tblGrid>
        <w:gridCol w:w="1717"/>
        <w:gridCol w:w="720"/>
        <w:gridCol w:w="598"/>
        <w:gridCol w:w="540"/>
        <w:gridCol w:w="540"/>
        <w:gridCol w:w="540"/>
        <w:gridCol w:w="540"/>
        <w:gridCol w:w="778"/>
        <w:gridCol w:w="572"/>
        <w:gridCol w:w="1080"/>
      </w:tblGrid>
      <w:tr w:rsidR="00CF75E4" w:rsidRPr="00621957" w14:paraId="48737731" w14:textId="77777777" w:rsidTr="00DC185B">
        <w:trPr>
          <w:trHeight w:val="330"/>
          <w:jc w:val="center"/>
        </w:trPr>
        <w:tc>
          <w:tcPr>
            <w:tcW w:w="2437" w:type="dxa"/>
            <w:gridSpan w:val="2"/>
            <w:vMerge w:val="restart"/>
            <w:tcBorders>
              <w:top w:val="single" w:sz="12" w:space="0" w:color="000000"/>
              <w:left w:val="single" w:sz="12" w:space="0" w:color="000000"/>
              <w:right w:val="single" w:sz="12" w:space="0" w:color="000000"/>
            </w:tcBorders>
            <w:shd w:val="clear" w:color="000000" w:fill="FFFFFF"/>
            <w:vAlign w:val="bottom"/>
          </w:tcPr>
          <w:p w14:paraId="7B932934" w14:textId="77777777" w:rsidR="00CF75E4" w:rsidRPr="00621957" w:rsidRDefault="00CF75E4" w:rsidP="00621957">
            <w:pPr>
              <w:spacing w:line="276" w:lineRule="auto"/>
              <w:rPr>
                <w:sz w:val="24"/>
                <w:szCs w:val="24"/>
              </w:rPr>
            </w:pPr>
            <w:r w:rsidRPr="00621957">
              <w:rPr>
                <w:sz w:val="24"/>
                <w:szCs w:val="24"/>
              </w:rPr>
              <w:t xml:space="preserve"> </w:t>
            </w:r>
          </w:p>
        </w:tc>
        <w:tc>
          <w:tcPr>
            <w:tcW w:w="4108"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57A0A96C"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4990860D"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02D09AA0" w14:textId="77777777" w:rsidTr="00DC185B">
        <w:trPr>
          <w:trHeight w:val="465"/>
          <w:jc w:val="center"/>
        </w:trPr>
        <w:tc>
          <w:tcPr>
            <w:tcW w:w="2437" w:type="dxa"/>
            <w:gridSpan w:val="2"/>
            <w:vMerge/>
            <w:tcBorders>
              <w:left w:val="single" w:sz="12" w:space="0" w:color="000000"/>
              <w:bottom w:val="single" w:sz="12" w:space="0" w:color="000000"/>
              <w:right w:val="single" w:sz="12" w:space="0" w:color="000000"/>
            </w:tcBorders>
            <w:shd w:val="clear" w:color="000000" w:fill="FFFFFF"/>
            <w:vAlign w:val="bottom"/>
          </w:tcPr>
          <w:p w14:paraId="10B05DCF" w14:textId="77777777" w:rsidR="00CF75E4" w:rsidRPr="00621957" w:rsidRDefault="00CF75E4" w:rsidP="00621957">
            <w:pPr>
              <w:spacing w:line="276" w:lineRule="auto"/>
              <w:rPr>
                <w:sz w:val="24"/>
                <w:szCs w:val="24"/>
              </w:rPr>
            </w:pPr>
          </w:p>
        </w:tc>
        <w:tc>
          <w:tcPr>
            <w:tcW w:w="598"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590B7AD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875074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CA572A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22C698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CD9395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778"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47A45A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572"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1CFF41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11D3BB99" w14:textId="77777777" w:rsidR="00CF75E4" w:rsidRPr="00621957" w:rsidRDefault="00CF75E4" w:rsidP="00621957">
            <w:pPr>
              <w:spacing w:line="276" w:lineRule="auto"/>
              <w:jc w:val="center"/>
              <w:rPr>
                <w:sz w:val="24"/>
                <w:szCs w:val="24"/>
              </w:rPr>
            </w:pPr>
          </w:p>
        </w:tc>
      </w:tr>
      <w:tr w:rsidR="00CF75E4" w:rsidRPr="00621957" w14:paraId="75E81D92" w14:textId="77777777" w:rsidTr="00DC185B">
        <w:trPr>
          <w:trHeight w:val="273"/>
          <w:jc w:val="center"/>
        </w:trPr>
        <w:tc>
          <w:tcPr>
            <w:tcW w:w="1717" w:type="dxa"/>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tcPr>
          <w:p w14:paraId="17C8AEE4" w14:textId="77777777" w:rsidR="00CF75E4" w:rsidRPr="00621957" w:rsidRDefault="00CF75E4" w:rsidP="00621957">
            <w:pPr>
              <w:spacing w:line="276" w:lineRule="auto"/>
              <w:jc w:val="center"/>
              <w:rPr>
                <w:sz w:val="24"/>
                <w:szCs w:val="24"/>
              </w:rPr>
            </w:pPr>
            <w:r w:rsidRPr="00621957">
              <w:rPr>
                <w:sz w:val="24"/>
                <w:szCs w:val="24"/>
              </w:rPr>
              <w:t>Openness of  opportunity</w:t>
            </w:r>
          </w:p>
        </w:tc>
        <w:tc>
          <w:tcPr>
            <w:tcW w:w="720" w:type="dxa"/>
            <w:tcBorders>
              <w:top w:val="single" w:sz="12" w:space="0" w:color="000000"/>
              <w:left w:val="single" w:sz="12" w:space="0" w:color="000000"/>
              <w:right w:val="single" w:sz="12" w:space="0" w:color="000000"/>
            </w:tcBorders>
            <w:shd w:val="clear" w:color="000000" w:fill="FFFFFF"/>
            <w:vAlign w:val="center"/>
          </w:tcPr>
          <w:p w14:paraId="08EA0E3E" w14:textId="77777777" w:rsidR="00CF75E4" w:rsidRPr="00621957" w:rsidRDefault="00CF75E4" w:rsidP="00621957">
            <w:pPr>
              <w:spacing w:line="276" w:lineRule="auto"/>
              <w:jc w:val="center"/>
              <w:rPr>
                <w:sz w:val="24"/>
                <w:szCs w:val="24"/>
              </w:rPr>
            </w:pPr>
            <w:r w:rsidRPr="00621957">
              <w:rPr>
                <w:sz w:val="24"/>
                <w:szCs w:val="24"/>
              </w:rPr>
              <w:t>No</w:t>
            </w:r>
          </w:p>
        </w:tc>
        <w:tc>
          <w:tcPr>
            <w:tcW w:w="598" w:type="dxa"/>
            <w:tcBorders>
              <w:top w:val="single" w:sz="12" w:space="0" w:color="000000"/>
              <w:left w:val="single" w:sz="12" w:space="0" w:color="000000"/>
              <w:bottom w:val="nil"/>
              <w:right w:val="single" w:sz="2" w:space="0" w:color="000000"/>
            </w:tcBorders>
            <w:shd w:val="clear" w:color="000000" w:fill="FFFFFF"/>
            <w:vAlign w:val="center"/>
          </w:tcPr>
          <w:p w14:paraId="1631077D"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1F90B44"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A322D21"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1FA4DE3" w14:textId="77777777" w:rsidR="00CF75E4" w:rsidRPr="00621957" w:rsidRDefault="00CF75E4" w:rsidP="00621957">
            <w:pPr>
              <w:spacing w:line="276" w:lineRule="auto"/>
              <w:jc w:val="center"/>
              <w:rPr>
                <w:sz w:val="24"/>
                <w:szCs w:val="24"/>
              </w:rPr>
            </w:pPr>
            <w:r w:rsidRPr="00621957">
              <w:rPr>
                <w:sz w:val="24"/>
                <w:szCs w:val="24"/>
              </w:rPr>
              <w:t>12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A8AE3E5" w14:textId="77777777" w:rsidR="00CF75E4" w:rsidRPr="00621957" w:rsidRDefault="00CF75E4" w:rsidP="00621957">
            <w:pPr>
              <w:spacing w:line="276" w:lineRule="auto"/>
              <w:jc w:val="center"/>
              <w:rPr>
                <w:sz w:val="24"/>
                <w:szCs w:val="24"/>
              </w:rPr>
            </w:pPr>
            <w:r w:rsidRPr="00621957">
              <w:rPr>
                <w:sz w:val="24"/>
                <w:szCs w:val="24"/>
              </w:rPr>
              <w:t>13</w:t>
            </w:r>
          </w:p>
        </w:tc>
        <w:tc>
          <w:tcPr>
            <w:tcW w:w="778" w:type="dxa"/>
            <w:tcBorders>
              <w:top w:val="single" w:sz="12" w:space="0" w:color="000000"/>
              <w:left w:val="single" w:sz="2" w:space="0" w:color="000000"/>
              <w:bottom w:val="nil"/>
              <w:right w:val="single" w:sz="2" w:space="0" w:color="000000"/>
            </w:tcBorders>
            <w:shd w:val="clear" w:color="000000" w:fill="FFFFFF"/>
            <w:vAlign w:val="center"/>
          </w:tcPr>
          <w:p w14:paraId="2D55875C" w14:textId="77777777" w:rsidR="00CF75E4" w:rsidRPr="00621957" w:rsidRDefault="00CF75E4" w:rsidP="00621957">
            <w:pPr>
              <w:spacing w:line="276" w:lineRule="auto"/>
              <w:jc w:val="center"/>
              <w:rPr>
                <w:sz w:val="24"/>
                <w:szCs w:val="24"/>
              </w:rPr>
            </w:pPr>
            <w:r w:rsidRPr="00621957">
              <w:rPr>
                <w:sz w:val="24"/>
                <w:szCs w:val="24"/>
              </w:rPr>
              <w:t>2</w:t>
            </w:r>
          </w:p>
        </w:tc>
        <w:tc>
          <w:tcPr>
            <w:tcW w:w="572" w:type="dxa"/>
            <w:tcBorders>
              <w:top w:val="single" w:sz="12" w:space="0" w:color="000000"/>
              <w:left w:val="single" w:sz="2" w:space="0" w:color="000000"/>
              <w:bottom w:val="nil"/>
              <w:right w:val="single" w:sz="2" w:space="0" w:color="000000"/>
            </w:tcBorders>
            <w:shd w:val="clear" w:color="000000" w:fill="FFFFFF"/>
            <w:vAlign w:val="center"/>
          </w:tcPr>
          <w:p w14:paraId="45368C9E"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58BD6C14" w14:textId="77777777" w:rsidR="00CF75E4" w:rsidRPr="00621957" w:rsidRDefault="00CF75E4" w:rsidP="00621957">
            <w:pPr>
              <w:spacing w:line="276" w:lineRule="auto"/>
              <w:jc w:val="center"/>
              <w:rPr>
                <w:sz w:val="24"/>
                <w:szCs w:val="24"/>
              </w:rPr>
            </w:pPr>
            <w:r w:rsidRPr="00621957">
              <w:rPr>
                <w:sz w:val="24"/>
                <w:szCs w:val="24"/>
              </w:rPr>
              <w:t>35</w:t>
            </w:r>
          </w:p>
        </w:tc>
      </w:tr>
      <w:tr w:rsidR="00CF75E4" w:rsidRPr="00621957" w14:paraId="40FA8C78" w14:textId="77777777" w:rsidTr="00DC185B">
        <w:trPr>
          <w:trHeight w:val="273"/>
          <w:jc w:val="center"/>
        </w:trPr>
        <w:tc>
          <w:tcPr>
            <w:tcW w:w="1717" w:type="dxa"/>
            <w:vMerge/>
            <w:tcBorders>
              <w:top w:val="single" w:sz="12" w:space="0" w:color="000000"/>
              <w:left w:val="single" w:sz="12" w:space="0" w:color="000000"/>
              <w:bottom w:val="single" w:sz="12" w:space="0" w:color="000000"/>
              <w:right w:val="single" w:sz="12" w:space="0" w:color="000000"/>
            </w:tcBorders>
            <w:shd w:val="clear" w:color="000000" w:fill="FFFFFF"/>
            <w:vAlign w:val="center"/>
          </w:tcPr>
          <w:p w14:paraId="64C34FDD" w14:textId="77777777" w:rsidR="00CF75E4" w:rsidRPr="00621957" w:rsidRDefault="00CF75E4" w:rsidP="00621957">
            <w:pPr>
              <w:spacing w:line="276" w:lineRule="auto"/>
              <w:jc w:val="center"/>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33DBCBCB" w14:textId="77777777" w:rsidR="00CF75E4" w:rsidRPr="00621957" w:rsidRDefault="00CF75E4" w:rsidP="00621957">
            <w:pPr>
              <w:spacing w:line="276" w:lineRule="auto"/>
              <w:jc w:val="center"/>
              <w:rPr>
                <w:sz w:val="24"/>
                <w:szCs w:val="24"/>
              </w:rPr>
            </w:pPr>
            <w:r w:rsidRPr="00621957">
              <w:rPr>
                <w:sz w:val="24"/>
                <w:szCs w:val="24"/>
              </w:rPr>
              <w:t>Yes</w:t>
            </w:r>
          </w:p>
        </w:tc>
        <w:tc>
          <w:tcPr>
            <w:tcW w:w="598" w:type="dxa"/>
            <w:tcBorders>
              <w:top w:val="nil"/>
              <w:left w:val="single" w:sz="12" w:space="0" w:color="000000"/>
              <w:bottom w:val="single" w:sz="2" w:space="0" w:color="000000"/>
              <w:right w:val="single" w:sz="2" w:space="0" w:color="000000"/>
            </w:tcBorders>
            <w:shd w:val="clear" w:color="000000" w:fill="FFFFFF"/>
            <w:vAlign w:val="center"/>
          </w:tcPr>
          <w:p w14:paraId="122603EA"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5770E154"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0812BA2" w14:textId="77777777" w:rsidR="00CF75E4" w:rsidRPr="00621957" w:rsidRDefault="00CF75E4" w:rsidP="00621957">
            <w:pPr>
              <w:spacing w:line="276" w:lineRule="auto"/>
              <w:jc w:val="center"/>
              <w:rPr>
                <w:sz w:val="24"/>
                <w:szCs w:val="24"/>
              </w:rPr>
            </w:pPr>
            <w:r w:rsidRPr="00621957">
              <w:rPr>
                <w:sz w:val="24"/>
                <w:szCs w:val="24"/>
              </w:rPr>
              <w:t>11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1673B0B5" w14:textId="77777777" w:rsidR="00CF75E4" w:rsidRPr="00621957" w:rsidRDefault="00CF75E4" w:rsidP="00621957">
            <w:pPr>
              <w:spacing w:line="276" w:lineRule="auto"/>
              <w:jc w:val="center"/>
              <w:rPr>
                <w:sz w:val="24"/>
                <w:szCs w:val="24"/>
              </w:rPr>
            </w:pPr>
            <w:r w:rsidRPr="00621957">
              <w:rPr>
                <w:sz w:val="24"/>
                <w:szCs w:val="24"/>
              </w:rPr>
              <w:t>18</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F4ED4D6" w14:textId="77777777" w:rsidR="00CF75E4" w:rsidRPr="00621957" w:rsidRDefault="00CF75E4" w:rsidP="00621957">
            <w:pPr>
              <w:spacing w:line="276" w:lineRule="auto"/>
              <w:jc w:val="center"/>
              <w:rPr>
                <w:sz w:val="24"/>
                <w:szCs w:val="24"/>
              </w:rPr>
            </w:pPr>
            <w:r w:rsidRPr="00621957">
              <w:rPr>
                <w:sz w:val="24"/>
                <w:szCs w:val="24"/>
              </w:rPr>
              <w:t>13</w:t>
            </w:r>
          </w:p>
        </w:tc>
        <w:tc>
          <w:tcPr>
            <w:tcW w:w="778" w:type="dxa"/>
            <w:tcBorders>
              <w:top w:val="nil"/>
              <w:left w:val="single" w:sz="2" w:space="0" w:color="000000"/>
              <w:bottom w:val="single" w:sz="2" w:space="0" w:color="000000"/>
              <w:right w:val="single" w:sz="2" w:space="0" w:color="000000"/>
            </w:tcBorders>
            <w:shd w:val="clear" w:color="000000" w:fill="FFFFFF"/>
            <w:vAlign w:val="center"/>
          </w:tcPr>
          <w:p w14:paraId="3E4801B7" w14:textId="77777777" w:rsidR="00CF75E4" w:rsidRPr="00621957" w:rsidRDefault="00CF75E4" w:rsidP="00621957">
            <w:pPr>
              <w:spacing w:line="276" w:lineRule="auto"/>
              <w:jc w:val="center"/>
              <w:rPr>
                <w:sz w:val="24"/>
                <w:szCs w:val="24"/>
              </w:rPr>
            </w:pPr>
            <w:r w:rsidRPr="00621957">
              <w:rPr>
                <w:sz w:val="24"/>
                <w:szCs w:val="24"/>
              </w:rPr>
              <w:t>3</w:t>
            </w:r>
          </w:p>
        </w:tc>
        <w:tc>
          <w:tcPr>
            <w:tcW w:w="572" w:type="dxa"/>
            <w:tcBorders>
              <w:top w:val="nil"/>
              <w:left w:val="single" w:sz="2" w:space="0" w:color="000000"/>
              <w:bottom w:val="single" w:sz="2" w:space="0" w:color="000000"/>
              <w:right w:val="single" w:sz="2" w:space="0" w:color="000000"/>
            </w:tcBorders>
            <w:shd w:val="clear" w:color="000000" w:fill="FFFFFF"/>
            <w:vAlign w:val="center"/>
          </w:tcPr>
          <w:p w14:paraId="6B769994" w14:textId="77777777" w:rsidR="00CF75E4" w:rsidRPr="00621957" w:rsidRDefault="00CF75E4" w:rsidP="00621957">
            <w:pPr>
              <w:spacing w:line="276" w:lineRule="auto"/>
              <w:jc w:val="center"/>
              <w:rPr>
                <w:sz w:val="24"/>
                <w:szCs w:val="24"/>
              </w:rPr>
            </w:pPr>
            <w:r w:rsidRPr="00621957">
              <w:rPr>
                <w:sz w:val="24"/>
                <w:szCs w:val="24"/>
              </w:rPr>
              <w:t>0</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3FEEA346" w14:textId="77777777" w:rsidR="00CF75E4" w:rsidRPr="00621957" w:rsidRDefault="00CF75E4" w:rsidP="00621957">
            <w:pPr>
              <w:spacing w:line="276" w:lineRule="auto"/>
              <w:jc w:val="center"/>
              <w:rPr>
                <w:sz w:val="24"/>
                <w:szCs w:val="24"/>
              </w:rPr>
            </w:pPr>
            <w:r w:rsidRPr="00621957">
              <w:rPr>
                <w:sz w:val="24"/>
                <w:szCs w:val="24"/>
              </w:rPr>
              <w:t>65</w:t>
            </w:r>
          </w:p>
        </w:tc>
      </w:tr>
      <w:tr w:rsidR="00CF75E4" w:rsidRPr="00621957" w14:paraId="692D8615" w14:textId="77777777" w:rsidTr="00DC185B">
        <w:trPr>
          <w:trHeight w:val="273"/>
          <w:jc w:val="center"/>
        </w:trPr>
        <w:tc>
          <w:tcPr>
            <w:tcW w:w="2437"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66EBC1D7" w14:textId="77777777" w:rsidR="00CF75E4" w:rsidRPr="00621957" w:rsidRDefault="00CF75E4" w:rsidP="00621957">
            <w:pPr>
              <w:spacing w:line="276" w:lineRule="auto"/>
              <w:rPr>
                <w:sz w:val="24"/>
                <w:szCs w:val="24"/>
              </w:rPr>
            </w:pPr>
            <w:r w:rsidRPr="00621957">
              <w:rPr>
                <w:sz w:val="24"/>
                <w:szCs w:val="24"/>
              </w:rPr>
              <w:t>Total</w:t>
            </w:r>
          </w:p>
        </w:tc>
        <w:tc>
          <w:tcPr>
            <w:tcW w:w="598" w:type="dxa"/>
            <w:tcBorders>
              <w:top w:val="single" w:sz="2" w:space="0" w:color="000000"/>
              <w:left w:val="single" w:sz="2" w:space="0" w:color="000000"/>
              <w:bottom w:val="single" w:sz="2" w:space="0" w:color="000000"/>
            </w:tcBorders>
            <w:shd w:val="clear" w:color="000000" w:fill="FFFFFF"/>
            <w:vAlign w:val="center"/>
          </w:tcPr>
          <w:p w14:paraId="7D7844AC"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bottom w:val="single" w:sz="2" w:space="0" w:color="000000"/>
            </w:tcBorders>
            <w:shd w:val="clear" w:color="000000" w:fill="FFFFFF"/>
            <w:vAlign w:val="center"/>
          </w:tcPr>
          <w:p w14:paraId="09EF6616"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bottom w:val="single" w:sz="2" w:space="0" w:color="000000"/>
            </w:tcBorders>
            <w:shd w:val="clear" w:color="000000" w:fill="FFFFFF"/>
            <w:vAlign w:val="center"/>
          </w:tcPr>
          <w:p w14:paraId="402C072D"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bottom w:val="single" w:sz="2" w:space="0" w:color="000000"/>
            </w:tcBorders>
            <w:shd w:val="clear" w:color="000000" w:fill="FFFFFF"/>
            <w:vAlign w:val="center"/>
          </w:tcPr>
          <w:p w14:paraId="741C1120"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bottom w:val="single" w:sz="2" w:space="0" w:color="000000"/>
            </w:tcBorders>
            <w:shd w:val="clear" w:color="000000" w:fill="FFFFFF"/>
            <w:vAlign w:val="center"/>
          </w:tcPr>
          <w:p w14:paraId="73C9F946" w14:textId="77777777" w:rsidR="00CF75E4" w:rsidRPr="00621957" w:rsidRDefault="00CF75E4" w:rsidP="00621957">
            <w:pPr>
              <w:spacing w:line="276" w:lineRule="auto"/>
              <w:jc w:val="center"/>
              <w:rPr>
                <w:sz w:val="24"/>
                <w:szCs w:val="24"/>
              </w:rPr>
            </w:pPr>
            <w:r w:rsidRPr="00621957">
              <w:rPr>
                <w:sz w:val="24"/>
                <w:szCs w:val="24"/>
              </w:rPr>
              <w:t>26</w:t>
            </w:r>
          </w:p>
        </w:tc>
        <w:tc>
          <w:tcPr>
            <w:tcW w:w="778" w:type="dxa"/>
            <w:tcBorders>
              <w:top w:val="single" w:sz="2" w:space="0" w:color="000000"/>
              <w:bottom w:val="single" w:sz="2" w:space="0" w:color="000000"/>
            </w:tcBorders>
            <w:shd w:val="clear" w:color="000000" w:fill="FFFFFF"/>
            <w:vAlign w:val="center"/>
          </w:tcPr>
          <w:p w14:paraId="266CEDFD" w14:textId="77777777" w:rsidR="00CF75E4" w:rsidRPr="00621957" w:rsidRDefault="00CF75E4" w:rsidP="00621957">
            <w:pPr>
              <w:spacing w:line="276" w:lineRule="auto"/>
              <w:jc w:val="center"/>
              <w:rPr>
                <w:sz w:val="24"/>
                <w:szCs w:val="24"/>
              </w:rPr>
            </w:pPr>
            <w:r w:rsidRPr="00621957">
              <w:rPr>
                <w:sz w:val="24"/>
                <w:szCs w:val="24"/>
              </w:rPr>
              <w:t>5</w:t>
            </w:r>
          </w:p>
        </w:tc>
        <w:tc>
          <w:tcPr>
            <w:tcW w:w="572" w:type="dxa"/>
            <w:tcBorders>
              <w:top w:val="single" w:sz="2" w:space="0" w:color="000000"/>
              <w:bottom w:val="single" w:sz="2" w:space="0" w:color="000000"/>
            </w:tcBorders>
            <w:shd w:val="clear" w:color="000000" w:fill="FFFFFF"/>
            <w:vAlign w:val="center"/>
          </w:tcPr>
          <w:p w14:paraId="3BF2CA9E"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bottom w:val="single" w:sz="2" w:space="0" w:color="000000"/>
              <w:right w:val="single" w:sz="2" w:space="0" w:color="000000"/>
            </w:tcBorders>
            <w:shd w:val="clear" w:color="000000" w:fill="FFFFFF"/>
            <w:vAlign w:val="center"/>
          </w:tcPr>
          <w:p w14:paraId="6C53E2B7" w14:textId="77777777" w:rsidR="00CF75E4" w:rsidRPr="00621957" w:rsidRDefault="00CF75E4" w:rsidP="00621957">
            <w:pPr>
              <w:spacing w:line="276" w:lineRule="auto"/>
              <w:jc w:val="center"/>
              <w:rPr>
                <w:sz w:val="24"/>
                <w:szCs w:val="24"/>
              </w:rPr>
            </w:pPr>
            <w:r w:rsidRPr="00621957">
              <w:rPr>
                <w:sz w:val="24"/>
                <w:szCs w:val="24"/>
              </w:rPr>
              <w:t>100</w:t>
            </w:r>
          </w:p>
        </w:tc>
      </w:tr>
    </w:tbl>
    <w:p w14:paraId="127DBA5C" w14:textId="77777777" w:rsidR="00CF75E4" w:rsidRPr="00621957" w:rsidRDefault="00CF75E4" w:rsidP="00621957">
      <w:pPr>
        <w:spacing w:line="276" w:lineRule="auto"/>
        <w:jc w:val="both"/>
        <w:rPr>
          <w:bCs/>
          <w:sz w:val="24"/>
          <w:szCs w:val="24"/>
          <w:lang w:eastAsia="ar-SA"/>
        </w:rPr>
      </w:pPr>
    </w:p>
    <w:p w14:paraId="7C631005" w14:textId="77777777" w:rsidR="00CF75E4" w:rsidRPr="00621957" w:rsidRDefault="00CF75E4" w:rsidP="00621957">
      <w:pPr>
        <w:spacing w:line="276" w:lineRule="auto"/>
        <w:jc w:val="both"/>
        <w:rPr>
          <w:bCs/>
          <w:sz w:val="24"/>
          <w:szCs w:val="24"/>
          <w:lang w:eastAsia="ar-SA"/>
        </w:rPr>
      </w:pPr>
    </w:p>
    <w:p w14:paraId="7F6A7D48"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4.26 deals with the relation between knowledge of market and occupational mobility. It shows that 60% of the respondents find that the knowledge of market plays an important role in moving toward upward mobility. They feel that their career, in fact, depends upon the knowledge of market. Out of these figures, 17% are service workers, and 1% is plant and the lowest figure in this group. </w:t>
      </w:r>
    </w:p>
    <w:p w14:paraId="68CDC914" w14:textId="77777777" w:rsidR="00CF75E4" w:rsidRPr="00621957" w:rsidRDefault="00CF75E4" w:rsidP="009D3A1D">
      <w:pPr>
        <w:spacing w:line="276" w:lineRule="auto"/>
        <w:ind w:firstLine="720"/>
        <w:jc w:val="both"/>
        <w:rPr>
          <w:bCs/>
          <w:sz w:val="24"/>
          <w:szCs w:val="24"/>
          <w:lang w:eastAsia="ar-SA"/>
        </w:rPr>
      </w:pPr>
      <w:r w:rsidRPr="00621957">
        <w:rPr>
          <w:bCs/>
          <w:sz w:val="24"/>
          <w:szCs w:val="24"/>
          <w:lang w:eastAsia="ar-SA"/>
        </w:rPr>
        <w:t xml:space="preserve">In comparison to this view, 40% of the respondents find that possession of knowledge of market has nothing to do with occupational mobility. Out of this figure, 16% are craft and related trade workers and 1% is clerical workers as well as technician and associate professional.  </w:t>
      </w:r>
    </w:p>
    <w:p w14:paraId="27952DC4" w14:textId="77777777" w:rsidR="00D20674" w:rsidRDefault="00D20674" w:rsidP="00621957">
      <w:pPr>
        <w:spacing w:line="276" w:lineRule="auto"/>
        <w:jc w:val="center"/>
        <w:rPr>
          <w:bCs/>
          <w:sz w:val="24"/>
          <w:szCs w:val="24"/>
          <w:lang w:eastAsia="ar-SA"/>
        </w:rPr>
      </w:pPr>
    </w:p>
    <w:p w14:paraId="79E64D9F" w14:textId="7B70B1B0" w:rsidR="00CF75E4" w:rsidRPr="00621957" w:rsidRDefault="00CF75E4" w:rsidP="00621957">
      <w:pPr>
        <w:spacing w:line="276" w:lineRule="auto"/>
        <w:jc w:val="center"/>
        <w:rPr>
          <w:bCs/>
          <w:sz w:val="24"/>
          <w:szCs w:val="24"/>
          <w:lang w:eastAsia="ar-SA"/>
        </w:rPr>
      </w:pPr>
      <w:r w:rsidRPr="00621957">
        <w:rPr>
          <w:bCs/>
          <w:sz w:val="24"/>
          <w:szCs w:val="24"/>
          <w:lang w:eastAsia="ar-SA"/>
        </w:rPr>
        <w:t>Table 4.26</w:t>
      </w:r>
    </w:p>
    <w:p w14:paraId="133CC699" w14:textId="77777777" w:rsidR="00CF75E4" w:rsidRPr="00621957" w:rsidRDefault="00CF75E4" w:rsidP="00621957">
      <w:pPr>
        <w:spacing w:line="276" w:lineRule="auto"/>
        <w:jc w:val="center"/>
        <w:rPr>
          <w:bCs/>
          <w:sz w:val="24"/>
          <w:szCs w:val="24"/>
          <w:lang w:eastAsia="ar-SA"/>
        </w:rPr>
      </w:pPr>
      <w:r w:rsidRPr="00621957">
        <w:rPr>
          <w:sz w:val="24"/>
          <w:szCs w:val="24"/>
        </w:rPr>
        <w:t>Last Occupations by Knowledge of Market (%)</w:t>
      </w:r>
    </w:p>
    <w:p w14:paraId="1D9B9C8C" w14:textId="77777777" w:rsidR="00CF75E4" w:rsidRPr="00621957" w:rsidRDefault="00CF75E4" w:rsidP="00621957">
      <w:pPr>
        <w:spacing w:line="276" w:lineRule="auto"/>
        <w:jc w:val="both"/>
        <w:rPr>
          <w:bCs/>
          <w:sz w:val="24"/>
          <w:szCs w:val="24"/>
          <w:lang w:eastAsia="ar-SA"/>
        </w:rPr>
      </w:pPr>
    </w:p>
    <w:tbl>
      <w:tblPr>
        <w:tblW w:w="7350" w:type="dxa"/>
        <w:jc w:val="center"/>
        <w:tblLayout w:type="fixed"/>
        <w:tblCellMar>
          <w:left w:w="93" w:type="dxa"/>
          <w:right w:w="93" w:type="dxa"/>
        </w:tblCellMar>
        <w:tblLook w:val="0000" w:firstRow="0" w:lastRow="0" w:firstColumn="0" w:lastColumn="0" w:noHBand="0" w:noVBand="0"/>
      </w:tblPr>
      <w:tblGrid>
        <w:gridCol w:w="1676"/>
        <w:gridCol w:w="720"/>
        <w:gridCol w:w="548"/>
        <w:gridCol w:w="540"/>
        <w:gridCol w:w="540"/>
        <w:gridCol w:w="540"/>
        <w:gridCol w:w="540"/>
        <w:gridCol w:w="669"/>
        <w:gridCol w:w="497"/>
        <w:gridCol w:w="1080"/>
      </w:tblGrid>
      <w:tr w:rsidR="00CF75E4" w:rsidRPr="00621957" w14:paraId="5D5D714F" w14:textId="77777777" w:rsidTr="00DC185B">
        <w:trPr>
          <w:trHeight w:val="330"/>
          <w:jc w:val="center"/>
        </w:trPr>
        <w:tc>
          <w:tcPr>
            <w:tcW w:w="2396" w:type="dxa"/>
            <w:gridSpan w:val="2"/>
            <w:vMerge w:val="restart"/>
            <w:tcBorders>
              <w:top w:val="single" w:sz="12" w:space="0" w:color="000000"/>
              <w:left w:val="single" w:sz="12" w:space="0" w:color="000000"/>
              <w:right w:val="single" w:sz="12" w:space="0" w:color="000000"/>
            </w:tcBorders>
            <w:shd w:val="clear" w:color="000000" w:fill="FFFFFF"/>
            <w:vAlign w:val="bottom"/>
          </w:tcPr>
          <w:p w14:paraId="75D16CD7" w14:textId="77777777" w:rsidR="00CF75E4" w:rsidRPr="00621957" w:rsidRDefault="00CF75E4" w:rsidP="00621957">
            <w:pPr>
              <w:spacing w:line="276" w:lineRule="auto"/>
              <w:rPr>
                <w:sz w:val="24"/>
                <w:szCs w:val="24"/>
              </w:rPr>
            </w:pPr>
            <w:r w:rsidRPr="00621957">
              <w:rPr>
                <w:sz w:val="24"/>
                <w:szCs w:val="24"/>
              </w:rPr>
              <w:t xml:space="preserve"> </w:t>
            </w:r>
          </w:p>
        </w:tc>
        <w:tc>
          <w:tcPr>
            <w:tcW w:w="3874"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7E4966F8"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61002377"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409B6524" w14:textId="77777777" w:rsidTr="00DC185B">
        <w:trPr>
          <w:trHeight w:val="465"/>
          <w:jc w:val="center"/>
        </w:trPr>
        <w:tc>
          <w:tcPr>
            <w:tcW w:w="2396" w:type="dxa"/>
            <w:gridSpan w:val="2"/>
            <w:vMerge/>
            <w:tcBorders>
              <w:left w:val="single" w:sz="12" w:space="0" w:color="000000"/>
              <w:bottom w:val="single" w:sz="12" w:space="0" w:color="000000"/>
              <w:right w:val="single" w:sz="12" w:space="0" w:color="000000"/>
            </w:tcBorders>
            <w:shd w:val="clear" w:color="000000" w:fill="FFFFFF"/>
            <w:vAlign w:val="bottom"/>
          </w:tcPr>
          <w:p w14:paraId="64D0BECF" w14:textId="77777777" w:rsidR="00CF75E4" w:rsidRPr="00621957" w:rsidRDefault="00CF75E4" w:rsidP="00621957">
            <w:pPr>
              <w:spacing w:line="276" w:lineRule="auto"/>
              <w:rPr>
                <w:sz w:val="24"/>
                <w:szCs w:val="24"/>
              </w:rPr>
            </w:pPr>
          </w:p>
        </w:tc>
        <w:tc>
          <w:tcPr>
            <w:tcW w:w="548"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3735069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84B485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B2412B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1EFDFA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A63372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69"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B486D5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497"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497CB6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2E63AAC7" w14:textId="77777777" w:rsidR="00CF75E4" w:rsidRPr="00621957" w:rsidRDefault="00CF75E4" w:rsidP="00621957">
            <w:pPr>
              <w:spacing w:line="276" w:lineRule="auto"/>
              <w:jc w:val="center"/>
              <w:rPr>
                <w:sz w:val="24"/>
                <w:szCs w:val="24"/>
              </w:rPr>
            </w:pPr>
          </w:p>
        </w:tc>
      </w:tr>
      <w:tr w:rsidR="00CF75E4" w:rsidRPr="00621957" w14:paraId="2EA22C7B" w14:textId="77777777" w:rsidTr="00DC185B">
        <w:trPr>
          <w:trHeight w:val="348"/>
          <w:jc w:val="center"/>
        </w:trPr>
        <w:tc>
          <w:tcPr>
            <w:tcW w:w="1676"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2483EF8B" w14:textId="77777777" w:rsidR="00CF75E4" w:rsidRPr="00621957" w:rsidRDefault="00CF75E4" w:rsidP="00621957">
            <w:pPr>
              <w:spacing w:line="276" w:lineRule="auto"/>
              <w:rPr>
                <w:sz w:val="24"/>
                <w:szCs w:val="24"/>
              </w:rPr>
            </w:pPr>
            <w:r w:rsidRPr="00621957">
              <w:rPr>
                <w:sz w:val="24"/>
                <w:szCs w:val="24"/>
              </w:rPr>
              <w:t>Knowledge of market</w:t>
            </w:r>
          </w:p>
          <w:p w14:paraId="74897CB0" w14:textId="77777777" w:rsidR="00CF75E4" w:rsidRPr="00621957" w:rsidRDefault="00CF75E4" w:rsidP="00621957">
            <w:pPr>
              <w:spacing w:line="276" w:lineRule="auto"/>
              <w:rPr>
                <w:sz w:val="24"/>
                <w:szCs w:val="24"/>
              </w:rPr>
            </w:pPr>
            <w:r w:rsidRPr="00621957">
              <w:rPr>
                <w:sz w:val="24"/>
                <w:szCs w:val="24"/>
              </w:rPr>
              <w:t xml:space="preserve"> </w:t>
            </w:r>
          </w:p>
          <w:p w14:paraId="598159EE"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top w:val="single" w:sz="12" w:space="0" w:color="000000"/>
              <w:left w:val="single" w:sz="12" w:space="0" w:color="000000"/>
              <w:right w:val="single" w:sz="12" w:space="0" w:color="000000"/>
            </w:tcBorders>
            <w:shd w:val="clear" w:color="000000" w:fill="FFFFFF"/>
            <w:vAlign w:val="center"/>
          </w:tcPr>
          <w:p w14:paraId="5263F22D" w14:textId="77777777" w:rsidR="00CF75E4" w:rsidRPr="00621957" w:rsidRDefault="00CF75E4" w:rsidP="00621957">
            <w:pPr>
              <w:spacing w:line="276" w:lineRule="auto"/>
              <w:jc w:val="center"/>
              <w:rPr>
                <w:sz w:val="24"/>
                <w:szCs w:val="24"/>
              </w:rPr>
            </w:pPr>
            <w:r w:rsidRPr="00621957">
              <w:rPr>
                <w:sz w:val="24"/>
                <w:szCs w:val="24"/>
              </w:rPr>
              <w:t>No</w:t>
            </w:r>
          </w:p>
        </w:tc>
        <w:tc>
          <w:tcPr>
            <w:tcW w:w="548" w:type="dxa"/>
            <w:tcBorders>
              <w:top w:val="single" w:sz="12" w:space="0" w:color="000000"/>
              <w:left w:val="single" w:sz="12" w:space="0" w:color="000000"/>
              <w:bottom w:val="nil"/>
              <w:right w:val="single" w:sz="2" w:space="0" w:color="000000"/>
            </w:tcBorders>
            <w:shd w:val="clear" w:color="000000" w:fill="FFFFFF"/>
            <w:vAlign w:val="center"/>
          </w:tcPr>
          <w:p w14:paraId="5F4E85B5"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26C5707"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153A56B"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30FE0012" w14:textId="77777777" w:rsidR="00CF75E4" w:rsidRPr="00621957" w:rsidRDefault="00CF75E4" w:rsidP="00621957">
            <w:pPr>
              <w:spacing w:line="276" w:lineRule="auto"/>
              <w:jc w:val="center"/>
              <w:rPr>
                <w:sz w:val="24"/>
                <w:szCs w:val="24"/>
              </w:rPr>
            </w:pPr>
            <w:r w:rsidRPr="00621957">
              <w:rPr>
                <w:sz w:val="24"/>
                <w:szCs w:val="24"/>
              </w:rPr>
              <w:t>13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B55724E" w14:textId="77777777" w:rsidR="00CF75E4" w:rsidRPr="00621957" w:rsidRDefault="00CF75E4" w:rsidP="00621957">
            <w:pPr>
              <w:spacing w:line="276" w:lineRule="auto"/>
              <w:jc w:val="center"/>
              <w:rPr>
                <w:sz w:val="24"/>
                <w:szCs w:val="24"/>
              </w:rPr>
            </w:pPr>
            <w:r w:rsidRPr="00621957">
              <w:rPr>
                <w:sz w:val="24"/>
                <w:szCs w:val="24"/>
              </w:rPr>
              <w:t>16</w:t>
            </w:r>
          </w:p>
        </w:tc>
        <w:tc>
          <w:tcPr>
            <w:tcW w:w="669" w:type="dxa"/>
            <w:tcBorders>
              <w:top w:val="single" w:sz="12" w:space="0" w:color="000000"/>
              <w:left w:val="single" w:sz="2" w:space="0" w:color="000000"/>
              <w:bottom w:val="nil"/>
              <w:right w:val="single" w:sz="2" w:space="0" w:color="000000"/>
            </w:tcBorders>
            <w:shd w:val="clear" w:color="000000" w:fill="FFFFFF"/>
            <w:vAlign w:val="center"/>
          </w:tcPr>
          <w:p w14:paraId="380EE3EB" w14:textId="77777777" w:rsidR="00CF75E4" w:rsidRPr="00621957" w:rsidRDefault="00CF75E4" w:rsidP="00621957">
            <w:pPr>
              <w:spacing w:line="276" w:lineRule="auto"/>
              <w:jc w:val="center"/>
              <w:rPr>
                <w:sz w:val="24"/>
                <w:szCs w:val="24"/>
              </w:rPr>
            </w:pPr>
            <w:r w:rsidRPr="00621957">
              <w:rPr>
                <w:sz w:val="24"/>
                <w:szCs w:val="24"/>
              </w:rPr>
              <w:t>4</w:t>
            </w:r>
          </w:p>
        </w:tc>
        <w:tc>
          <w:tcPr>
            <w:tcW w:w="497" w:type="dxa"/>
            <w:tcBorders>
              <w:top w:val="single" w:sz="12" w:space="0" w:color="000000"/>
              <w:left w:val="single" w:sz="2" w:space="0" w:color="000000"/>
              <w:bottom w:val="nil"/>
              <w:right w:val="single" w:sz="2" w:space="0" w:color="000000"/>
            </w:tcBorders>
            <w:shd w:val="clear" w:color="000000" w:fill="FFFFFF"/>
            <w:vAlign w:val="center"/>
          </w:tcPr>
          <w:p w14:paraId="2E4A7016"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78BABAEE" w14:textId="77777777" w:rsidR="00CF75E4" w:rsidRPr="00621957" w:rsidRDefault="00CF75E4" w:rsidP="00621957">
            <w:pPr>
              <w:spacing w:line="276" w:lineRule="auto"/>
              <w:jc w:val="center"/>
              <w:rPr>
                <w:sz w:val="24"/>
                <w:szCs w:val="24"/>
              </w:rPr>
            </w:pPr>
            <w:r w:rsidRPr="00621957">
              <w:rPr>
                <w:sz w:val="24"/>
                <w:szCs w:val="24"/>
              </w:rPr>
              <w:t>40</w:t>
            </w:r>
          </w:p>
        </w:tc>
      </w:tr>
      <w:tr w:rsidR="00CF75E4" w:rsidRPr="00621957" w14:paraId="4BAB0C7D" w14:textId="77777777" w:rsidTr="00DC185B">
        <w:trPr>
          <w:trHeight w:val="460"/>
          <w:jc w:val="center"/>
        </w:trPr>
        <w:tc>
          <w:tcPr>
            <w:tcW w:w="1676" w:type="dxa"/>
            <w:vMerge/>
            <w:tcBorders>
              <w:top w:val="single" w:sz="12" w:space="0" w:color="000000"/>
              <w:left w:val="single" w:sz="12" w:space="0" w:color="000000"/>
              <w:bottom w:val="single" w:sz="12" w:space="0" w:color="000000"/>
              <w:right w:val="single" w:sz="12" w:space="0" w:color="000000"/>
            </w:tcBorders>
            <w:shd w:val="clear" w:color="000000" w:fill="FFFFFF"/>
          </w:tcPr>
          <w:p w14:paraId="1E913371"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436F37D7" w14:textId="77777777" w:rsidR="00CF75E4" w:rsidRPr="00621957" w:rsidRDefault="00CF75E4" w:rsidP="00621957">
            <w:pPr>
              <w:spacing w:line="276" w:lineRule="auto"/>
              <w:jc w:val="center"/>
              <w:rPr>
                <w:sz w:val="24"/>
                <w:szCs w:val="24"/>
              </w:rPr>
            </w:pPr>
            <w:r w:rsidRPr="00621957">
              <w:rPr>
                <w:sz w:val="24"/>
                <w:szCs w:val="24"/>
              </w:rPr>
              <w:t>Yes</w:t>
            </w:r>
          </w:p>
        </w:tc>
        <w:tc>
          <w:tcPr>
            <w:tcW w:w="548" w:type="dxa"/>
            <w:tcBorders>
              <w:top w:val="nil"/>
              <w:left w:val="single" w:sz="12" w:space="0" w:color="000000"/>
              <w:bottom w:val="single" w:sz="2" w:space="0" w:color="000000"/>
              <w:right w:val="single" w:sz="2" w:space="0" w:color="000000"/>
            </w:tcBorders>
            <w:shd w:val="clear" w:color="000000" w:fill="FFFFFF"/>
            <w:vAlign w:val="center"/>
          </w:tcPr>
          <w:p w14:paraId="1CBDF904"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3F06D3FD"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03FF59F8" w14:textId="77777777" w:rsidR="00CF75E4" w:rsidRPr="00621957" w:rsidRDefault="00CF75E4" w:rsidP="00621957">
            <w:pPr>
              <w:spacing w:line="276" w:lineRule="auto"/>
              <w:jc w:val="center"/>
              <w:rPr>
                <w:sz w:val="24"/>
                <w:szCs w:val="24"/>
              </w:rPr>
            </w:pPr>
            <w:r w:rsidRPr="00621957">
              <w:rPr>
                <w:sz w:val="24"/>
                <w:szCs w:val="24"/>
              </w:rPr>
              <w:t>13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62B3663" w14:textId="77777777" w:rsidR="00CF75E4" w:rsidRPr="00621957" w:rsidRDefault="00CF75E4" w:rsidP="00621957">
            <w:pPr>
              <w:spacing w:line="276" w:lineRule="auto"/>
              <w:jc w:val="center"/>
              <w:rPr>
                <w:sz w:val="24"/>
                <w:szCs w:val="24"/>
              </w:rPr>
            </w:pPr>
            <w:r w:rsidRPr="00621957">
              <w:rPr>
                <w:sz w:val="24"/>
                <w:szCs w:val="24"/>
              </w:rPr>
              <w:t>17</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2D2761D" w14:textId="77777777" w:rsidR="00CF75E4" w:rsidRPr="00621957" w:rsidRDefault="00CF75E4" w:rsidP="00621957">
            <w:pPr>
              <w:spacing w:line="276" w:lineRule="auto"/>
              <w:jc w:val="center"/>
              <w:rPr>
                <w:sz w:val="24"/>
                <w:szCs w:val="24"/>
              </w:rPr>
            </w:pPr>
            <w:r w:rsidRPr="00621957">
              <w:rPr>
                <w:sz w:val="24"/>
                <w:szCs w:val="24"/>
              </w:rPr>
              <w:t>10</w:t>
            </w:r>
          </w:p>
        </w:tc>
        <w:tc>
          <w:tcPr>
            <w:tcW w:w="669" w:type="dxa"/>
            <w:tcBorders>
              <w:top w:val="nil"/>
              <w:left w:val="single" w:sz="2" w:space="0" w:color="000000"/>
              <w:bottom w:val="single" w:sz="2" w:space="0" w:color="000000"/>
              <w:right w:val="single" w:sz="2" w:space="0" w:color="000000"/>
            </w:tcBorders>
            <w:shd w:val="clear" w:color="000000" w:fill="FFFFFF"/>
            <w:vAlign w:val="center"/>
          </w:tcPr>
          <w:p w14:paraId="0F0A2402" w14:textId="77777777" w:rsidR="00CF75E4" w:rsidRPr="00621957" w:rsidRDefault="00CF75E4" w:rsidP="00621957">
            <w:pPr>
              <w:spacing w:line="276" w:lineRule="auto"/>
              <w:jc w:val="center"/>
              <w:rPr>
                <w:sz w:val="24"/>
                <w:szCs w:val="24"/>
              </w:rPr>
            </w:pPr>
            <w:r w:rsidRPr="00621957">
              <w:rPr>
                <w:sz w:val="24"/>
                <w:szCs w:val="24"/>
              </w:rPr>
              <w:t>1</w:t>
            </w:r>
          </w:p>
        </w:tc>
        <w:tc>
          <w:tcPr>
            <w:tcW w:w="497" w:type="dxa"/>
            <w:tcBorders>
              <w:top w:val="nil"/>
              <w:left w:val="single" w:sz="2" w:space="0" w:color="000000"/>
              <w:bottom w:val="single" w:sz="2" w:space="0" w:color="000000"/>
              <w:right w:val="single" w:sz="2" w:space="0" w:color="000000"/>
            </w:tcBorders>
            <w:shd w:val="clear" w:color="000000" w:fill="FFFFFF"/>
            <w:vAlign w:val="center"/>
          </w:tcPr>
          <w:p w14:paraId="131422BE" w14:textId="77777777" w:rsidR="00CF75E4" w:rsidRPr="00621957" w:rsidRDefault="00CF75E4" w:rsidP="00621957">
            <w:pPr>
              <w:spacing w:line="276" w:lineRule="auto"/>
              <w:jc w:val="center"/>
              <w:rPr>
                <w:sz w:val="24"/>
                <w:szCs w:val="24"/>
              </w:rPr>
            </w:pPr>
            <w:r w:rsidRPr="00621957">
              <w:rPr>
                <w:sz w:val="24"/>
                <w:szCs w:val="24"/>
              </w:rPr>
              <w:t>0</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0685877A" w14:textId="77777777" w:rsidR="00CF75E4" w:rsidRPr="00621957" w:rsidRDefault="00CF75E4" w:rsidP="00621957">
            <w:pPr>
              <w:spacing w:line="276" w:lineRule="auto"/>
              <w:jc w:val="center"/>
              <w:rPr>
                <w:sz w:val="24"/>
                <w:szCs w:val="24"/>
              </w:rPr>
            </w:pPr>
            <w:r w:rsidRPr="00621957">
              <w:rPr>
                <w:sz w:val="24"/>
                <w:szCs w:val="24"/>
              </w:rPr>
              <w:t>60</w:t>
            </w:r>
          </w:p>
        </w:tc>
      </w:tr>
      <w:tr w:rsidR="00CF75E4" w:rsidRPr="00621957" w14:paraId="08AAD1E7" w14:textId="77777777" w:rsidTr="00DC185B">
        <w:trPr>
          <w:trHeight w:val="273"/>
          <w:jc w:val="center"/>
        </w:trPr>
        <w:tc>
          <w:tcPr>
            <w:tcW w:w="2396"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7C0B07F3" w14:textId="77777777" w:rsidR="00CF75E4" w:rsidRPr="00621957" w:rsidRDefault="00CF75E4" w:rsidP="00621957">
            <w:pPr>
              <w:spacing w:line="276" w:lineRule="auto"/>
              <w:rPr>
                <w:sz w:val="24"/>
                <w:szCs w:val="24"/>
              </w:rPr>
            </w:pPr>
            <w:r w:rsidRPr="00621957">
              <w:rPr>
                <w:sz w:val="24"/>
                <w:szCs w:val="24"/>
              </w:rPr>
              <w:t>Total</w:t>
            </w:r>
          </w:p>
        </w:tc>
        <w:tc>
          <w:tcPr>
            <w:tcW w:w="5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3CEEBC"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9F8D13"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F3BF2A"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F956A5"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7DCE1C" w14:textId="77777777" w:rsidR="00CF75E4" w:rsidRPr="00621957" w:rsidRDefault="00CF75E4" w:rsidP="00621957">
            <w:pPr>
              <w:spacing w:line="276" w:lineRule="auto"/>
              <w:jc w:val="center"/>
              <w:rPr>
                <w:sz w:val="24"/>
                <w:szCs w:val="24"/>
              </w:rPr>
            </w:pPr>
            <w:r w:rsidRPr="00621957">
              <w:rPr>
                <w:sz w:val="24"/>
                <w:szCs w:val="24"/>
              </w:rPr>
              <w:t>26</w:t>
            </w:r>
          </w:p>
        </w:tc>
        <w:tc>
          <w:tcPr>
            <w:tcW w:w="66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58DDAA" w14:textId="77777777" w:rsidR="00CF75E4" w:rsidRPr="00621957" w:rsidRDefault="00CF75E4" w:rsidP="00621957">
            <w:pPr>
              <w:spacing w:line="276" w:lineRule="auto"/>
              <w:jc w:val="center"/>
              <w:rPr>
                <w:sz w:val="24"/>
                <w:szCs w:val="24"/>
              </w:rPr>
            </w:pPr>
            <w:r w:rsidRPr="00621957">
              <w:rPr>
                <w:sz w:val="24"/>
                <w:szCs w:val="24"/>
              </w:rPr>
              <w:t>5</w:t>
            </w:r>
          </w:p>
        </w:tc>
        <w:tc>
          <w:tcPr>
            <w:tcW w:w="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3CA643"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C33A93" w14:textId="77777777" w:rsidR="00CF75E4" w:rsidRPr="00621957" w:rsidRDefault="00CF75E4" w:rsidP="00621957">
            <w:pPr>
              <w:spacing w:line="276" w:lineRule="auto"/>
              <w:jc w:val="center"/>
              <w:rPr>
                <w:sz w:val="24"/>
                <w:szCs w:val="24"/>
              </w:rPr>
            </w:pPr>
            <w:r w:rsidRPr="00621957">
              <w:rPr>
                <w:sz w:val="24"/>
                <w:szCs w:val="24"/>
              </w:rPr>
              <w:t>100</w:t>
            </w:r>
          </w:p>
        </w:tc>
      </w:tr>
    </w:tbl>
    <w:p w14:paraId="1C433CBF" w14:textId="77777777" w:rsidR="00CF75E4" w:rsidRPr="00621957" w:rsidRDefault="00CF75E4" w:rsidP="00621957">
      <w:pPr>
        <w:spacing w:line="276" w:lineRule="auto"/>
        <w:jc w:val="both"/>
        <w:rPr>
          <w:bCs/>
          <w:sz w:val="24"/>
          <w:szCs w:val="24"/>
          <w:lang w:eastAsia="ar-SA"/>
        </w:rPr>
      </w:pPr>
    </w:p>
    <w:p w14:paraId="4CEC771D"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Table 4.27 indicates that small percentage of respondents (14%) gives emphasis upon the importance of formal education in determining upward occupational mobility. Among 14% respondents who gave positive opinion to formal education, 6% is service workers and 3% is clerical workers. The same percentage of respondents (1%) is craft and plant-machine operators and assemblers and technician and associate professional. </w:t>
      </w:r>
    </w:p>
    <w:p w14:paraId="3E4B2491" w14:textId="77777777" w:rsidR="00CF75E4" w:rsidRPr="00621957" w:rsidRDefault="00CF75E4" w:rsidP="009D3A1D">
      <w:pPr>
        <w:spacing w:line="276" w:lineRule="auto"/>
        <w:ind w:firstLine="720"/>
        <w:jc w:val="both"/>
        <w:rPr>
          <w:bCs/>
          <w:sz w:val="24"/>
          <w:szCs w:val="24"/>
          <w:lang w:eastAsia="ar-SA"/>
        </w:rPr>
      </w:pPr>
      <w:r w:rsidRPr="00621957">
        <w:rPr>
          <w:bCs/>
          <w:sz w:val="24"/>
          <w:szCs w:val="24"/>
          <w:lang w:eastAsia="ar-SA"/>
        </w:rPr>
        <w:t xml:space="preserve">Furthermore, the vast majority (86%) of the respondents do not share the same view. Out of this figure, 25% are craft and related trade workers and 24% are service and shop and market related sale workers. Only 4%, the lowest among them, are plant-machine operator and assemblers. </w:t>
      </w:r>
    </w:p>
    <w:p w14:paraId="63C6ACB5" w14:textId="77777777" w:rsidR="00CF75E4" w:rsidRPr="00621957" w:rsidRDefault="00CF75E4" w:rsidP="00621957">
      <w:pPr>
        <w:spacing w:line="276" w:lineRule="auto"/>
        <w:jc w:val="center"/>
        <w:rPr>
          <w:bCs/>
          <w:sz w:val="24"/>
          <w:szCs w:val="24"/>
          <w:lang w:eastAsia="ar-SA"/>
        </w:rPr>
      </w:pPr>
    </w:p>
    <w:p w14:paraId="451B7A64"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4.27</w:t>
      </w:r>
    </w:p>
    <w:p w14:paraId="4A333188" w14:textId="77777777" w:rsidR="00CF75E4" w:rsidRPr="00621957" w:rsidRDefault="00CF75E4" w:rsidP="00621957">
      <w:pPr>
        <w:spacing w:line="276" w:lineRule="auto"/>
        <w:jc w:val="center"/>
        <w:rPr>
          <w:sz w:val="24"/>
          <w:szCs w:val="24"/>
        </w:rPr>
      </w:pPr>
      <w:r w:rsidRPr="00621957">
        <w:rPr>
          <w:sz w:val="24"/>
          <w:szCs w:val="24"/>
        </w:rPr>
        <w:t>Last Occupations by Formal Education (%)</w:t>
      </w:r>
    </w:p>
    <w:p w14:paraId="29001B21" w14:textId="77777777" w:rsidR="00CF75E4" w:rsidRPr="00621957" w:rsidRDefault="00CF75E4" w:rsidP="00621957">
      <w:pPr>
        <w:spacing w:line="276" w:lineRule="auto"/>
        <w:jc w:val="center"/>
        <w:rPr>
          <w:bCs/>
          <w:sz w:val="24"/>
          <w:szCs w:val="24"/>
          <w:lang w:eastAsia="ar-SA"/>
        </w:rPr>
      </w:pPr>
    </w:p>
    <w:tbl>
      <w:tblPr>
        <w:tblW w:w="7740" w:type="dxa"/>
        <w:jc w:val="center"/>
        <w:tblLayout w:type="fixed"/>
        <w:tblCellMar>
          <w:left w:w="93" w:type="dxa"/>
          <w:right w:w="93" w:type="dxa"/>
        </w:tblCellMar>
        <w:tblLook w:val="0000" w:firstRow="0" w:lastRow="0" w:firstColumn="0" w:lastColumn="0" w:noHBand="0" w:noVBand="0"/>
      </w:tblPr>
      <w:tblGrid>
        <w:gridCol w:w="1713"/>
        <w:gridCol w:w="720"/>
        <w:gridCol w:w="627"/>
        <w:gridCol w:w="540"/>
        <w:gridCol w:w="540"/>
        <w:gridCol w:w="720"/>
        <w:gridCol w:w="540"/>
        <w:gridCol w:w="630"/>
        <w:gridCol w:w="630"/>
        <w:gridCol w:w="1080"/>
      </w:tblGrid>
      <w:tr w:rsidR="00CF75E4" w:rsidRPr="00621957" w14:paraId="3260641F" w14:textId="77777777" w:rsidTr="00DC185B">
        <w:trPr>
          <w:trHeight w:val="330"/>
          <w:jc w:val="center"/>
        </w:trPr>
        <w:tc>
          <w:tcPr>
            <w:tcW w:w="2433" w:type="dxa"/>
            <w:gridSpan w:val="2"/>
            <w:vMerge w:val="restart"/>
            <w:tcBorders>
              <w:top w:val="single" w:sz="12" w:space="0" w:color="000000"/>
              <w:left w:val="single" w:sz="12" w:space="0" w:color="000000"/>
              <w:right w:val="single" w:sz="12" w:space="0" w:color="000000"/>
            </w:tcBorders>
            <w:shd w:val="clear" w:color="000000" w:fill="FFFFFF"/>
            <w:vAlign w:val="bottom"/>
          </w:tcPr>
          <w:p w14:paraId="041D89F9" w14:textId="77777777" w:rsidR="00CF75E4" w:rsidRPr="00621957" w:rsidRDefault="00CF75E4" w:rsidP="00621957">
            <w:pPr>
              <w:spacing w:line="276" w:lineRule="auto"/>
              <w:rPr>
                <w:sz w:val="24"/>
                <w:szCs w:val="24"/>
              </w:rPr>
            </w:pPr>
            <w:r w:rsidRPr="00621957">
              <w:rPr>
                <w:sz w:val="24"/>
                <w:szCs w:val="24"/>
              </w:rPr>
              <w:t xml:space="preserve"> </w:t>
            </w:r>
          </w:p>
        </w:tc>
        <w:tc>
          <w:tcPr>
            <w:tcW w:w="4227"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7C42C5C8"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28AA8FEE"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44D14EFF" w14:textId="77777777" w:rsidTr="00DC185B">
        <w:trPr>
          <w:trHeight w:val="285"/>
          <w:jc w:val="center"/>
        </w:trPr>
        <w:tc>
          <w:tcPr>
            <w:tcW w:w="2433" w:type="dxa"/>
            <w:gridSpan w:val="2"/>
            <w:vMerge/>
            <w:tcBorders>
              <w:left w:val="single" w:sz="12" w:space="0" w:color="000000"/>
              <w:bottom w:val="single" w:sz="12" w:space="0" w:color="000000"/>
              <w:right w:val="single" w:sz="12" w:space="0" w:color="000000"/>
            </w:tcBorders>
            <w:shd w:val="clear" w:color="000000" w:fill="FFFFFF"/>
            <w:vAlign w:val="bottom"/>
          </w:tcPr>
          <w:p w14:paraId="36EDB7C1" w14:textId="77777777" w:rsidR="00CF75E4" w:rsidRPr="00621957" w:rsidRDefault="00CF75E4" w:rsidP="00621957">
            <w:pPr>
              <w:spacing w:line="276" w:lineRule="auto"/>
              <w:rPr>
                <w:sz w:val="24"/>
                <w:szCs w:val="24"/>
              </w:rPr>
            </w:pPr>
          </w:p>
        </w:tc>
        <w:tc>
          <w:tcPr>
            <w:tcW w:w="627"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58AF2D5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36A843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85E511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55A0B3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A6E173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C7DCD6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13DF79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7150D391" w14:textId="77777777" w:rsidR="00CF75E4" w:rsidRPr="00621957" w:rsidRDefault="00CF75E4" w:rsidP="00621957">
            <w:pPr>
              <w:spacing w:line="276" w:lineRule="auto"/>
              <w:jc w:val="center"/>
              <w:rPr>
                <w:sz w:val="24"/>
                <w:szCs w:val="24"/>
              </w:rPr>
            </w:pPr>
          </w:p>
        </w:tc>
      </w:tr>
      <w:tr w:rsidR="00CF75E4" w:rsidRPr="00621957" w14:paraId="1CD4056A" w14:textId="77777777" w:rsidTr="00DC185B">
        <w:trPr>
          <w:trHeight w:val="273"/>
          <w:jc w:val="center"/>
        </w:trPr>
        <w:tc>
          <w:tcPr>
            <w:tcW w:w="1713"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2CD06714" w14:textId="77777777" w:rsidR="00CF75E4" w:rsidRPr="00621957" w:rsidRDefault="00CF75E4" w:rsidP="00621957">
            <w:pPr>
              <w:spacing w:line="276" w:lineRule="auto"/>
              <w:rPr>
                <w:sz w:val="24"/>
                <w:szCs w:val="24"/>
              </w:rPr>
            </w:pPr>
            <w:r w:rsidRPr="00621957">
              <w:rPr>
                <w:sz w:val="24"/>
                <w:szCs w:val="24"/>
              </w:rPr>
              <w:t>Formal education</w:t>
            </w:r>
          </w:p>
          <w:p w14:paraId="520F26F5"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top w:val="single" w:sz="12" w:space="0" w:color="000000"/>
              <w:left w:val="single" w:sz="12" w:space="0" w:color="000000"/>
              <w:right w:val="single" w:sz="12" w:space="0" w:color="000000"/>
            </w:tcBorders>
            <w:shd w:val="clear" w:color="000000" w:fill="FFFFFF"/>
            <w:vAlign w:val="center"/>
          </w:tcPr>
          <w:p w14:paraId="2A5663CA" w14:textId="77777777" w:rsidR="00CF75E4" w:rsidRPr="00621957" w:rsidRDefault="00CF75E4" w:rsidP="00621957">
            <w:pPr>
              <w:spacing w:line="276" w:lineRule="auto"/>
              <w:jc w:val="center"/>
              <w:rPr>
                <w:sz w:val="24"/>
                <w:szCs w:val="24"/>
              </w:rPr>
            </w:pPr>
            <w:r w:rsidRPr="00621957">
              <w:rPr>
                <w:sz w:val="24"/>
                <w:szCs w:val="24"/>
              </w:rPr>
              <w:t>No</w:t>
            </w:r>
          </w:p>
        </w:tc>
        <w:tc>
          <w:tcPr>
            <w:tcW w:w="627" w:type="dxa"/>
            <w:tcBorders>
              <w:top w:val="single" w:sz="12" w:space="0" w:color="000000"/>
              <w:left w:val="single" w:sz="12" w:space="0" w:color="000000"/>
              <w:bottom w:val="nil"/>
              <w:right w:val="single" w:sz="2" w:space="0" w:color="000000"/>
            </w:tcBorders>
            <w:shd w:val="clear" w:color="000000" w:fill="FFFFFF"/>
            <w:vAlign w:val="center"/>
          </w:tcPr>
          <w:p w14:paraId="4F3F0D9B"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40F9C940"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49AA8334" w14:textId="77777777" w:rsidR="00CF75E4" w:rsidRPr="00621957" w:rsidRDefault="00CF75E4" w:rsidP="00621957">
            <w:pPr>
              <w:spacing w:line="276" w:lineRule="auto"/>
              <w:jc w:val="center"/>
              <w:rPr>
                <w:sz w:val="24"/>
                <w:szCs w:val="24"/>
              </w:rPr>
            </w:pPr>
            <w:r w:rsidRPr="00621957">
              <w:rPr>
                <w:sz w:val="24"/>
                <w:szCs w:val="24"/>
              </w:rPr>
              <w:t>11</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D782B66" w14:textId="77777777" w:rsidR="00CF75E4" w:rsidRPr="00621957" w:rsidRDefault="00CF75E4" w:rsidP="00621957">
            <w:pPr>
              <w:spacing w:line="276" w:lineRule="auto"/>
              <w:jc w:val="center"/>
              <w:rPr>
                <w:sz w:val="24"/>
                <w:szCs w:val="24"/>
              </w:rPr>
            </w:pPr>
            <w:r w:rsidRPr="00621957">
              <w:rPr>
                <w:sz w:val="24"/>
                <w:szCs w:val="24"/>
              </w:rPr>
              <w:t>24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625A2CC" w14:textId="77777777" w:rsidR="00CF75E4" w:rsidRPr="00621957" w:rsidRDefault="00CF75E4" w:rsidP="00621957">
            <w:pPr>
              <w:spacing w:line="276" w:lineRule="auto"/>
              <w:jc w:val="center"/>
              <w:rPr>
                <w:sz w:val="24"/>
                <w:szCs w:val="24"/>
              </w:rPr>
            </w:pPr>
            <w:r w:rsidRPr="00621957">
              <w:rPr>
                <w:sz w:val="24"/>
                <w:szCs w:val="24"/>
              </w:rPr>
              <w:t>25</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1CE35589" w14:textId="77777777" w:rsidR="00CF75E4" w:rsidRPr="00621957" w:rsidRDefault="00CF75E4" w:rsidP="00621957">
            <w:pPr>
              <w:spacing w:line="276" w:lineRule="auto"/>
              <w:jc w:val="center"/>
              <w:rPr>
                <w:sz w:val="24"/>
                <w:szCs w:val="24"/>
              </w:rPr>
            </w:pPr>
            <w:r w:rsidRPr="00621957">
              <w:rPr>
                <w:sz w:val="24"/>
                <w:szCs w:val="24"/>
              </w:rPr>
              <w:t>4</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58553220"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5770C8CB" w14:textId="77777777" w:rsidR="00CF75E4" w:rsidRPr="00621957" w:rsidRDefault="00CF75E4" w:rsidP="00621957">
            <w:pPr>
              <w:spacing w:line="276" w:lineRule="auto"/>
              <w:jc w:val="center"/>
              <w:rPr>
                <w:sz w:val="24"/>
                <w:szCs w:val="24"/>
              </w:rPr>
            </w:pPr>
            <w:r w:rsidRPr="00621957">
              <w:rPr>
                <w:sz w:val="24"/>
                <w:szCs w:val="24"/>
              </w:rPr>
              <w:t>86</w:t>
            </w:r>
          </w:p>
        </w:tc>
      </w:tr>
      <w:tr w:rsidR="00CF75E4" w:rsidRPr="00621957" w14:paraId="72802F13" w14:textId="77777777" w:rsidTr="00DC185B">
        <w:trPr>
          <w:trHeight w:val="273"/>
          <w:jc w:val="center"/>
        </w:trPr>
        <w:tc>
          <w:tcPr>
            <w:tcW w:w="1713" w:type="dxa"/>
            <w:vMerge/>
            <w:tcBorders>
              <w:top w:val="single" w:sz="12" w:space="0" w:color="000000"/>
              <w:left w:val="single" w:sz="12" w:space="0" w:color="000000"/>
              <w:bottom w:val="single" w:sz="12" w:space="0" w:color="000000"/>
              <w:right w:val="single" w:sz="12" w:space="0" w:color="000000"/>
            </w:tcBorders>
            <w:shd w:val="clear" w:color="000000" w:fill="FFFFFF"/>
          </w:tcPr>
          <w:p w14:paraId="0CE07C0B"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1B035EE1" w14:textId="77777777" w:rsidR="00CF75E4" w:rsidRPr="00621957" w:rsidRDefault="00CF75E4" w:rsidP="00621957">
            <w:pPr>
              <w:spacing w:line="276" w:lineRule="auto"/>
              <w:jc w:val="center"/>
              <w:rPr>
                <w:sz w:val="24"/>
                <w:szCs w:val="24"/>
              </w:rPr>
            </w:pPr>
            <w:r w:rsidRPr="00621957">
              <w:rPr>
                <w:sz w:val="24"/>
                <w:szCs w:val="24"/>
              </w:rPr>
              <w:t>Yes</w:t>
            </w:r>
          </w:p>
        </w:tc>
        <w:tc>
          <w:tcPr>
            <w:tcW w:w="627" w:type="dxa"/>
            <w:tcBorders>
              <w:top w:val="nil"/>
              <w:left w:val="single" w:sz="12" w:space="0" w:color="000000"/>
              <w:bottom w:val="single" w:sz="2" w:space="0" w:color="000000"/>
              <w:right w:val="single" w:sz="2" w:space="0" w:color="000000"/>
            </w:tcBorders>
            <w:shd w:val="clear" w:color="000000" w:fill="FFFFFF"/>
            <w:vAlign w:val="center"/>
          </w:tcPr>
          <w:p w14:paraId="6B5BB002"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377C2780"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31042D32" w14:textId="77777777" w:rsidR="00CF75E4" w:rsidRPr="00621957" w:rsidRDefault="00CF75E4" w:rsidP="00621957">
            <w:pPr>
              <w:spacing w:line="276" w:lineRule="auto"/>
              <w:jc w:val="center"/>
              <w:rPr>
                <w:sz w:val="24"/>
                <w:szCs w:val="24"/>
              </w:rPr>
            </w:pPr>
            <w:r w:rsidRPr="00621957">
              <w:rPr>
                <w:sz w:val="24"/>
                <w:szCs w:val="24"/>
              </w:rPr>
              <w:t>3</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0846ACE3" w14:textId="77777777" w:rsidR="00CF75E4" w:rsidRPr="00621957" w:rsidRDefault="00CF75E4" w:rsidP="00621957">
            <w:pPr>
              <w:spacing w:line="276" w:lineRule="auto"/>
              <w:jc w:val="center"/>
              <w:rPr>
                <w:sz w:val="24"/>
                <w:szCs w:val="24"/>
              </w:rPr>
            </w:pPr>
            <w:r w:rsidRPr="00621957">
              <w:rPr>
                <w:sz w:val="24"/>
                <w:szCs w:val="24"/>
              </w:rPr>
              <w:t>6</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1A632C27" w14:textId="77777777" w:rsidR="00CF75E4" w:rsidRPr="00621957" w:rsidRDefault="00CF75E4" w:rsidP="00621957">
            <w:pPr>
              <w:spacing w:line="276" w:lineRule="auto"/>
              <w:jc w:val="center"/>
              <w:rPr>
                <w:sz w:val="24"/>
                <w:szCs w:val="24"/>
              </w:rPr>
            </w:pPr>
            <w:r w:rsidRPr="00621957">
              <w:rPr>
                <w:sz w:val="24"/>
                <w:szCs w:val="24"/>
              </w:rPr>
              <w:t>1</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69A183AC" w14:textId="77777777" w:rsidR="00CF75E4" w:rsidRPr="00621957" w:rsidRDefault="00CF75E4" w:rsidP="00621957">
            <w:pPr>
              <w:spacing w:line="276" w:lineRule="auto"/>
              <w:jc w:val="center"/>
              <w:rPr>
                <w:sz w:val="24"/>
                <w:szCs w:val="24"/>
              </w:rPr>
            </w:pPr>
            <w:r w:rsidRPr="00621957">
              <w:rPr>
                <w:sz w:val="24"/>
                <w:szCs w:val="24"/>
              </w:rPr>
              <w:t>1</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74453D77" w14:textId="77777777" w:rsidR="00CF75E4" w:rsidRPr="00621957" w:rsidRDefault="00CF75E4" w:rsidP="00621957">
            <w:pPr>
              <w:spacing w:line="276" w:lineRule="auto"/>
              <w:jc w:val="center"/>
              <w:rPr>
                <w:sz w:val="24"/>
                <w:szCs w:val="24"/>
              </w:rPr>
            </w:pPr>
            <w:r w:rsidRPr="00621957">
              <w:rPr>
                <w:sz w:val="24"/>
                <w:szCs w:val="24"/>
              </w:rPr>
              <w:t>0</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1F53F239" w14:textId="77777777" w:rsidR="00CF75E4" w:rsidRPr="00621957" w:rsidRDefault="00CF75E4" w:rsidP="00621957">
            <w:pPr>
              <w:spacing w:line="276" w:lineRule="auto"/>
              <w:jc w:val="center"/>
              <w:rPr>
                <w:sz w:val="24"/>
                <w:szCs w:val="24"/>
              </w:rPr>
            </w:pPr>
            <w:r w:rsidRPr="00621957">
              <w:rPr>
                <w:sz w:val="24"/>
                <w:szCs w:val="24"/>
              </w:rPr>
              <w:t>14</w:t>
            </w:r>
          </w:p>
        </w:tc>
      </w:tr>
      <w:tr w:rsidR="00CF75E4" w:rsidRPr="00621957" w14:paraId="35710B39" w14:textId="77777777" w:rsidTr="00DC185B">
        <w:trPr>
          <w:trHeight w:val="273"/>
          <w:jc w:val="center"/>
        </w:trPr>
        <w:tc>
          <w:tcPr>
            <w:tcW w:w="2433"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3A9AD8D9" w14:textId="77777777" w:rsidR="00CF75E4" w:rsidRPr="00621957" w:rsidRDefault="00CF75E4" w:rsidP="00621957">
            <w:pPr>
              <w:spacing w:line="276" w:lineRule="auto"/>
              <w:rPr>
                <w:sz w:val="24"/>
                <w:szCs w:val="24"/>
              </w:rPr>
            </w:pPr>
            <w:r w:rsidRPr="00621957">
              <w:rPr>
                <w:sz w:val="24"/>
                <w:szCs w:val="24"/>
              </w:rPr>
              <w:t>Total</w:t>
            </w:r>
          </w:p>
        </w:tc>
        <w:tc>
          <w:tcPr>
            <w:tcW w:w="62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7DDADE"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424EEA"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DA3FCC"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CE5850"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1EE1C9"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C8A4FF"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6EC7B0"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EFB148" w14:textId="77777777" w:rsidR="00CF75E4" w:rsidRPr="00621957" w:rsidRDefault="00CF75E4" w:rsidP="00621957">
            <w:pPr>
              <w:spacing w:line="276" w:lineRule="auto"/>
              <w:jc w:val="center"/>
              <w:rPr>
                <w:sz w:val="24"/>
                <w:szCs w:val="24"/>
              </w:rPr>
            </w:pPr>
            <w:r w:rsidRPr="00621957">
              <w:rPr>
                <w:sz w:val="24"/>
                <w:szCs w:val="24"/>
              </w:rPr>
              <w:t>100</w:t>
            </w:r>
          </w:p>
        </w:tc>
      </w:tr>
    </w:tbl>
    <w:p w14:paraId="4CC84B1E" w14:textId="77777777" w:rsidR="00CF75E4" w:rsidRPr="00621957" w:rsidRDefault="00CF75E4" w:rsidP="00621957">
      <w:pPr>
        <w:spacing w:line="276" w:lineRule="auto"/>
        <w:jc w:val="both"/>
        <w:rPr>
          <w:bCs/>
          <w:sz w:val="24"/>
          <w:szCs w:val="24"/>
          <w:lang w:eastAsia="ar-SA"/>
        </w:rPr>
      </w:pPr>
    </w:p>
    <w:p w14:paraId="24723971" w14:textId="77777777"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The respondents, according to the data presented in Table 4.28, acknowledge that strong determination for success is a crucial factor for achieving occupational mobility. It motivates them to work hard and move toward higher occupation in the host country. The table shows that 81% of the respondents subscribe to this view. Out of this figure, 23% service and shop and market related workers and 4% are plant-machine operators and assemblers. Similar percentage of the respondents is also technician and associate professional as well as elementary workers.  </w:t>
      </w:r>
    </w:p>
    <w:p w14:paraId="56A8A5B3" w14:textId="77777777" w:rsidR="00CF75E4" w:rsidRPr="00621957" w:rsidRDefault="00CF75E4" w:rsidP="00621957">
      <w:pPr>
        <w:spacing w:line="276" w:lineRule="auto"/>
        <w:jc w:val="both"/>
        <w:rPr>
          <w:bCs/>
          <w:sz w:val="24"/>
          <w:szCs w:val="24"/>
          <w:lang w:eastAsia="ar-SA"/>
        </w:rPr>
      </w:pPr>
      <w:r w:rsidRPr="00621957">
        <w:rPr>
          <w:bCs/>
          <w:sz w:val="24"/>
          <w:szCs w:val="24"/>
          <w:lang w:eastAsia="ar-SA"/>
        </w:rPr>
        <w:t xml:space="preserve">In comparison to that 19% of the respondents express their disagreements to this view. Among them the highest 8% are craft and trade related workers and the lowest 1% is plant-machine operators as well as assemblers and workers in elementary occupations.  </w:t>
      </w:r>
    </w:p>
    <w:p w14:paraId="639CDE1C" w14:textId="77777777" w:rsidR="007C780C" w:rsidRDefault="007C780C" w:rsidP="00621957">
      <w:pPr>
        <w:spacing w:line="276" w:lineRule="auto"/>
        <w:jc w:val="center"/>
        <w:rPr>
          <w:bCs/>
          <w:sz w:val="24"/>
          <w:szCs w:val="24"/>
          <w:lang w:eastAsia="ar-SA"/>
        </w:rPr>
      </w:pPr>
    </w:p>
    <w:p w14:paraId="1EE9BA1E" w14:textId="28691D7C" w:rsidR="00CF75E4" w:rsidRPr="00621957" w:rsidRDefault="00CF75E4" w:rsidP="00621957">
      <w:pPr>
        <w:spacing w:line="276" w:lineRule="auto"/>
        <w:jc w:val="center"/>
        <w:rPr>
          <w:bCs/>
          <w:sz w:val="24"/>
          <w:szCs w:val="24"/>
          <w:lang w:eastAsia="ar-SA"/>
        </w:rPr>
      </w:pPr>
      <w:r w:rsidRPr="00621957">
        <w:rPr>
          <w:bCs/>
          <w:sz w:val="24"/>
          <w:szCs w:val="24"/>
          <w:lang w:eastAsia="ar-SA"/>
        </w:rPr>
        <w:t>Table 4.28</w:t>
      </w:r>
    </w:p>
    <w:p w14:paraId="0795CE91" w14:textId="77777777" w:rsidR="00CF75E4" w:rsidRPr="00621957" w:rsidRDefault="00CF75E4" w:rsidP="00621957">
      <w:pPr>
        <w:spacing w:line="276" w:lineRule="auto"/>
        <w:jc w:val="center"/>
        <w:rPr>
          <w:sz w:val="24"/>
          <w:szCs w:val="24"/>
        </w:rPr>
      </w:pPr>
      <w:r w:rsidRPr="00621957">
        <w:rPr>
          <w:sz w:val="24"/>
          <w:szCs w:val="24"/>
        </w:rPr>
        <w:t>Last Occupations by Strong Determined for Success (%)</w:t>
      </w:r>
    </w:p>
    <w:p w14:paraId="192256F6" w14:textId="77777777" w:rsidR="00CF75E4" w:rsidRPr="00621957" w:rsidRDefault="00CF75E4" w:rsidP="00621957">
      <w:pPr>
        <w:spacing w:line="276" w:lineRule="auto"/>
        <w:jc w:val="center"/>
        <w:rPr>
          <w:bCs/>
          <w:sz w:val="24"/>
          <w:szCs w:val="24"/>
          <w:lang w:eastAsia="ar-SA"/>
        </w:rPr>
      </w:pPr>
    </w:p>
    <w:tbl>
      <w:tblPr>
        <w:tblW w:w="7843" w:type="dxa"/>
        <w:jc w:val="center"/>
        <w:tblLayout w:type="fixed"/>
        <w:tblCellMar>
          <w:left w:w="93" w:type="dxa"/>
          <w:right w:w="93" w:type="dxa"/>
        </w:tblCellMar>
        <w:tblLook w:val="0000" w:firstRow="0" w:lastRow="0" w:firstColumn="0" w:lastColumn="0" w:noHBand="0" w:noVBand="0"/>
      </w:tblPr>
      <w:tblGrid>
        <w:gridCol w:w="1946"/>
        <w:gridCol w:w="720"/>
        <w:gridCol w:w="677"/>
        <w:gridCol w:w="540"/>
        <w:gridCol w:w="540"/>
        <w:gridCol w:w="540"/>
        <w:gridCol w:w="720"/>
        <w:gridCol w:w="630"/>
        <w:gridCol w:w="630"/>
        <w:gridCol w:w="900"/>
      </w:tblGrid>
      <w:tr w:rsidR="00CF75E4" w:rsidRPr="00621957" w14:paraId="2ECCCD28" w14:textId="77777777" w:rsidTr="00DC185B">
        <w:trPr>
          <w:trHeight w:val="330"/>
          <w:jc w:val="center"/>
        </w:trPr>
        <w:tc>
          <w:tcPr>
            <w:tcW w:w="2666" w:type="dxa"/>
            <w:gridSpan w:val="2"/>
            <w:vMerge w:val="restart"/>
            <w:tcBorders>
              <w:top w:val="single" w:sz="12" w:space="0" w:color="000000"/>
              <w:left w:val="single" w:sz="12" w:space="0" w:color="000000"/>
              <w:right w:val="single" w:sz="12" w:space="0" w:color="000000"/>
            </w:tcBorders>
            <w:shd w:val="clear" w:color="000000" w:fill="FFFFFF"/>
            <w:vAlign w:val="bottom"/>
          </w:tcPr>
          <w:p w14:paraId="556EDD61" w14:textId="77777777" w:rsidR="00CF75E4" w:rsidRPr="00621957" w:rsidRDefault="00CF75E4" w:rsidP="00621957">
            <w:pPr>
              <w:spacing w:line="276" w:lineRule="auto"/>
              <w:rPr>
                <w:sz w:val="24"/>
                <w:szCs w:val="24"/>
              </w:rPr>
            </w:pPr>
            <w:r w:rsidRPr="00621957">
              <w:rPr>
                <w:sz w:val="24"/>
                <w:szCs w:val="24"/>
              </w:rPr>
              <w:t xml:space="preserve"> </w:t>
            </w:r>
          </w:p>
        </w:tc>
        <w:tc>
          <w:tcPr>
            <w:tcW w:w="4277"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192FAD0E"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90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550EAB41"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2055E491" w14:textId="77777777" w:rsidTr="00DC185B">
        <w:trPr>
          <w:trHeight w:val="465"/>
          <w:jc w:val="center"/>
        </w:trPr>
        <w:tc>
          <w:tcPr>
            <w:tcW w:w="2666" w:type="dxa"/>
            <w:gridSpan w:val="2"/>
            <w:vMerge/>
            <w:tcBorders>
              <w:left w:val="single" w:sz="12" w:space="0" w:color="000000"/>
              <w:bottom w:val="single" w:sz="12" w:space="0" w:color="000000"/>
              <w:right w:val="single" w:sz="12" w:space="0" w:color="000000"/>
            </w:tcBorders>
            <w:shd w:val="clear" w:color="000000" w:fill="FFFFFF"/>
            <w:vAlign w:val="bottom"/>
          </w:tcPr>
          <w:p w14:paraId="01E74AA1" w14:textId="77777777" w:rsidR="00CF75E4" w:rsidRPr="00621957" w:rsidRDefault="00CF75E4" w:rsidP="00621957">
            <w:pPr>
              <w:spacing w:line="276" w:lineRule="auto"/>
              <w:rPr>
                <w:sz w:val="24"/>
                <w:szCs w:val="24"/>
              </w:rPr>
            </w:pPr>
          </w:p>
        </w:tc>
        <w:tc>
          <w:tcPr>
            <w:tcW w:w="677"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2126C6D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7A6594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3BCEF3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231B75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85384C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71ACAD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9E5A66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90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5A2D8BB7" w14:textId="77777777" w:rsidR="00CF75E4" w:rsidRPr="00621957" w:rsidRDefault="00CF75E4" w:rsidP="00621957">
            <w:pPr>
              <w:spacing w:line="276" w:lineRule="auto"/>
              <w:jc w:val="center"/>
              <w:rPr>
                <w:sz w:val="24"/>
                <w:szCs w:val="24"/>
              </w:rPr>
            </w:pPr>
          </w:p>
        </w:tc>
      </w:tr>
      <w:tr w:rsidR="00CF75E4" w:rsidRPr="00621957" w14:paraId="1FD62416" w14:textId="77777777" w:rsidTr="00DC185B">
        <w:trPr>
          <w:trHeight w:val="273"/>
          <w:jc w:val="center"/>
        </w:trPr>
        <w:tc>
          <w:tcPr>
            <w:tcW w:w="1946"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1A2E5689" w14:textId="77777777" w:rsidR="00CF75E4" w:rsidRPr="00621957" w:rsidRDefault="00CF75E4" w:rsidP="00621957">
            <w:pPr>
              <w:spacing w:line="276" w:lineRule="auto"/>
              <w:rPr>
                <w:sz w:val="24"/>
                <w:szCs w:val="24"/>
              </w:rPr>
            </w:pPr>
            <w:r w:rsidRPr="00621957">
              <w:rPr>
                <w:sz w:val="24"/>
                <w:szCs w:val="24"/>
              </w:rPr>
              <w:t xml:space="preserve">Strong determined </w:t>
            </w:r>
          </w:p>
          <w:p w14:paraId="7EBA80A9" w14:textId="77777777" w:rsidR="00CF75E4" w:rsidRPr="00621957" w:rsidRDefault="00621957" w:rsidP="00621957">
            <w:pPr>
              <w:spacing w:line="276" w:lineRule="auto"/>
              <w:rPr>
                <w:sz w:val="24"/>
                <w:szCs w:val="24"/>
              </w:rPr>
            </w:pPr>
            <w:r>
              <w:rPr>
                <w:sz w:val="24"/>
                <w:szCs w:val="24"/>
              </w:rPr>
              <w:t>for success</w:t>
            </w:r>
          </w:p>
        </w:tc>
        <w:tc>
          <w:tcPr>
            <w:tcW w:w="720" w:type="dxa"/>
            <w:tcBorders>
              <w:top w:val="single" w:sz="12" w:space="0" w:color="000000"/>
              <w:left w:val="single" w:sz="12" w:space="0" w:color="000000"/>
              <w:right w:val="single" w:sz="12" w:space="0" w:color="000000"/>
            </w:tcBorders>
            <w:shd w:val="clear" w:color="000000" w:fill="FFFFFF"/>
            <w:vAlign w:val="center"/>
          </w:tcPr>
          <w:p w14:paraId="53E6CAC1" w14:textId="77777777" w:rsidR="00CF75E4" w:rsidRPr="00621957" w:rsidRDefault="00CF75E4" w:rsidP="00621957">
            <w:pPr>
              <w:spacing w:line="276" w:lineRule="auto"/>
              <w:jc w:val="center"/>
              <w:rPr>
                <w:sz w:val="24"/>
                <w:szCs w:val="24"/>
              </w:rPr>
            </w:pPr>
            <w:r w:rsidRPr="00621957">
              <w:rPr>
                <w:sz w:val="24"/>
                <w:szCs w:val="24"/>
              </w:rPr>
              <w:t>No</w:t>
            </w:r>
          </w:p>
        </w:tc>
        <w:tc>
          <w:tcPr>
            <w:tcW w:w="677" w:type="dxa"/>
            <w:tcBorders>
              <w:top w:val="single" w:sz="12" w:space="0" w:color="000000"/>
              <w:left w:val="single" w:sz="12" w:space="0" w:color="000000"/>
              <w:bottom w:val="nil"/>
              <w:right w:val="single" w:sz="2" w:space="0" w:color="000000"/>
            </w:tcBorders>
            <w:shd w:val="clear" w:color="000000" w:fill="FFFFFF"/>
            <w:vAlign w:val="center"/>
          </w:tcPr>
          <w:p w14:paraId="57FD3597"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27FDB5C7"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4B33578D"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0BB2A846" w14:textId="77777777" w:rsidR="00CF75E4" w:rsidRPr="00621957" w:rsidRDefault="00CF75E4" w:rsidP="00621957">
            <w:pPr>
              <w:spacing w:line="276" w:lineRule="auto"/>
              <w:jc w:val="center"/>
              <w:rPr>
                <w:sz w:val="24"/>
                <w:szCs w:val="24"/>
              </w:rPr>
            </w:pPr>
            <w:r w:rsidRPr="00621957">
              <w:rPr>
                <w:sz w:val="24"/>
                <w:szCs w:val="24"/>
              </w:rPr>
              <w:t>7</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5FEE360E" w14:textId="77777777" w:rsidR="00CF75E4" w:rsidRPr="00621957" w:rsidRDefault="00CF75E4" w:rsidP="00621957">
            <w:pPr>
              <w:spacing w:line="276" w:lineRule="auto"/>
              <w:jc w:val="center"/>
              <w:rPr>
                <w:sz w:val="24"/>
                <w:szCs w:val="24"/>
              </w:rPr>
            </w:pPr>
            <w:r w:rsidRPr="00621957">
              <w:rPr>
                <w:sz w:val="24"/>
                <w:szCs w:val="24"/>
              </w:rPr>
              <w:t>8</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509CB2DE" w14:textId="77777777" w:rsidR="00CF75E4" w:rsidRPr="00621957" w:rsidRDefault="00CF75E4" w:rsidP="00621957">
            <w:pPr>
              <w:spacing w:line="276" w:lineRule="auto"/>
              <w:jc w:val="center"/>
              <w:rPr>
                <w:sz w:val="24"/>
                <w:szCs w:val="24"/>
              </w:rPr>
            </w:pPr>
            <w:r w:rsidRPr="00621957">
              <w:rPr>
                <w:sz w:val="24"/>
                <w:szCs w:val="24"/>
              </w:rPr>
              <w:t>1</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2686CB30" w14:textId="77777777" w:rsidR="00CF75E4" w:rsidRPr="00621957" w:rsidRDefault="00CF75E4" w:rsidP="00621957">
            <w:pPr>
              <w:spacing w:line="276" w:lineRule="auto"/>
              <w:jc w:val="center"/>
              <w:rPr>
                <w:sz w:val="24"/>
                <w:szCs w:val="24"/>
              </w:rPr>
            </w:pPr>
            <w:r w:rsidRPr="00621957">
              <w:rPr>
                <w:sz w:val="24"/>
                <w:szCs w:val="24"/>
              </w:rPr>
              <w:t>1</w:t>
            </w:r>
          </w:p>
        </w:tc>
        <w:tc>
          <w:tcPr>
            <w:tcW w:w="900" w:type="dxa"/>
            <w:tcBorders>
              <w:top w:val="single" w:sz="12" w:space="0" w:color="000000"/>
              <w:left w:val="single" w:sz="2" w:space="0" w:color="000000"/>
              <w:bottom w:val="nil"/>
              <w:right w:val="single" w:sz="12" w:space="0" w:color="000000"/>
            </w:tcBorders>
            <w:shd w:val="clear" w:color="000000" w:fill="FFFFFF"/>
            <w:vAlign w:val="center"/>
          </w:tcPr>
          <w:p w14:paraId="1C2DB06E" w14:textId="77777777" w:rsidR="00CF75E4" w:rsidRPr="00621957" w:rsidRDefault="00CF75E4" w:rsidP="00621957">
            <w:pPr>
              <w:spacing w:line="276" w:lineRule="auto"/>
              <w:jc w:val="center"/>
              <w:rPr>
                <w:sz w:val="24"/>
                <w:szCs w:val="24"/>
              </w:rPr>
            </w:pPr>
            <w:r w:rsidRPr="00621957">
              <w:rPr>
                <w:sz w:val="24"/>
                <w:szCs w:val="24"/>
              </w:rPr>
              <w:t>19</w:t>
            </w:r>
          </w:p>
        </w:tc>
      </w:tr>
      <w:tr w:rsidR="00CF75E4" w:rsidRPr="00621957" w14:paraId="2DB1C602" w14:textId="77777777" w:rsidTr="00DC185B">
        <w:trPr>
          <w:trHeight w:val="273"/>
          <w:jc w:val="center"/>
        </w:trPr>
        <w:tc>
          <w:tcPr>
            <w:tcW w:w="1946" w:type="dxa"/>
            <w:vMerge/>
            <w:tcBorders>
              <w:top w:val="single" w:sz="12" w:space="0" w:color="000000"/>
              <w:left w:val="single" w:sz="12" w:space="0" w:color="000000"/>
              <w:bottom w:val="single" w:sz="12" w:space="0" w:color="000000"/>
              <w:right w:val="single" w:sz="12" w:space="0" w:color="000000"/>
            </w:tcBorders>
            <w:shd w:val="clear" w:color="000000" w:fill="FFFFFF"/>
          </w:tcPr>
          <w:p w14:paraId="75331557"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43C69108" w14:textId="77777777" w:rsidR="00CF75E4" w:rsidRPr="00621957" w:rsidRDefault="00CF75E4" w:rsidP="00621957">
            <w:pPr>
              <w:spacing w:line="276" w:lineRule="auto"/>
              <w:jc w:val="center"/>
              <w:rPr>
                <w:sz w:val="24"/>
                <w:szCs w:val="24"/>
              </w:rPr>
            </w:pPr>
            <w:r w:rsidRPr="00621957">
              <w:rPr>
                <w:sz w:val="24"/>
                <w:szCs w:val="24"/>
              </w:rPr>
              <w:t>Yes</w:t>
            </w:r>
          </w:p>
        </w:tc>
        <w:tc>
          <w:tcPr>
            <w:tcW w:w="677" w:type="dxa"/>
            <w:tcBorders>
              <w:top w:val="nil"/>
              <w:left w:val="single" w:sz="12" w:space="0" w:color="000000"/>
              <w:bottom w:val="single" w:sz="2" w:space="0" w:color="000000"/>
              <w:right w:val="single" w:sz="2" w:space="0" w:color="000000"/>
            </w:tcBorders>
            <w:shd w:val="clear" w:color="000000" w:fill="FFFFFF"/>
            <w:vAlign w:val="center"/>
          </w:tcPr>
          <w:p w14:paraId="33B6C56F"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05C111E3"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5AD7EDC8"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8C9F3F7" w14:textId="77777777" w:rsidR="00CF75E4" w:rsidRPr="00621957" w:rsidRDefault="00CF75E4" w:rsidP="00621957">
            <w:pPr>
              <w:spacing w:line="276" w:lineRule="auto"/>
              <w:jc w:val="center"/>
              <w:rPr>
                <w:sz w:val="24"/>
                <w:szCs w:val="24"/>
              </w:rPr>
            </w:pPr>
            <w:r w:rsidRPr="00621957">
              <w:rPr>
                <w:sz w:val="24"/>
                <w:szCs w:val="24"/>
              </w:rPr>
              <w:t>23</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66A10A31" w14:textId="77777777" w:rsidR="00CF75E4" w:rsidRPr="00621957" w:rsidRDefault="00CF75E4" w:rsidP="00621957">
            <w:pPr>
              <w:spacing w:line="276" w:lineRule="auto"/>
              <w:jc w:val="center"/>
              <w:rPr>
                <w:sz w:val="24"/>
                <w:szCs w:val="24"/>
              </w:rPr>
            </w:pPr>
            <w:r w:rsidRPr="00621957">
              <w:rPr>
                <w:sz w:val="24"/>
                <w:szCs w:val="24"/>
              </w:rPr>
              <w:t>18</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4B10F43C" w14:textId="77777777" w:rsidR="00CF75E4" w:rsidRPr="00621957" w:rsidRDefault="00CF75E4" w:rsidP="00621957">
            <w:pPr>
              <w:spacing w:line="276" w:lineRule="auto"/>
              <w:jc w:val="center"/>
              <w:rPr>
                <w:sz w:val="24"/>
                <w:szCs w:val="24"/>
              </w:rPr>
            </w:pPr>
            <w:r w:rsidRPr="00621957">
              <w:rPr>
                <w:sz w:val="24"/>
                <w:szCs w:val="24"/>
              </w:rPr>
              <w:t>4</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647673FE" w14:textId="77777777" w:rsidR="00CF75E4" w:rsidRPr="00621957" w:rsidRDefault="00CF75E4" w:rsidP="00621957">
            <w:pPr>
              <w:spacing w:line="276" w:lineRule="auto"/>
              <w:jc w:val="center"/>
              <w:rPr>
                <w:sz w:val="24"/>
                <w:szCs w:val="24"/>
              </w:rPr>
            </w:pPr>
            <w:r w:rsidRPr="00621957">
              <w:rPr>
                <w:sz w:val="24"/>
                <w:szCs w:val="24"/>
              </w:rPr>
              <w:t>4</w:t>
            </w:r>
          </w:p>
        </w:tc>
        <w:tc>
          <w:tcPr>
            <w:tcW w:w="900" w:type="dxa"/>
            <w:tcBorders>
              <w:top w:val="nil"/>
              <w:left w:val="single" w:sz="2" w:space="0" w:color="000000"/>
              <w:bottom w:val="single" w:sz="2" w:space="0" w:color="000000"/>
              <w:right w:val="single" w:sz="12" w:space="0" w:color="000000"/>
            </w:tcBorders>
            <w:shd w:val="clear" w:color="000000" w:fill="FFFFFF"/>
            <w:vAlign w:val="center"/>
          </w:tcPr>
          <w:p w14:paraId="2F4CBB14" w14:textId="77777777" w:rsidR="00CF75E4" w:rsidRPr="00621957" w:rsidRDefault="00CF75E4" w:rsidP="00621957">
            <w:pPr>
              <w:spacing w:line="276" w:lineRule="auto"/>
              <w:jc w:val="center"/>
              <w:rPr>
                <w:sz w:val="24"/>
                <w:szCs w:val="24"/>
              </w:rPr>
            </w:pPr>
            <w:r w:rsidRPr="00621957">
              <w:rPr>
                <w:sz w:val="24"/>
                <w:szCs w:val="24"/>
              </w:rPr>
              <w:t>81</w:t>
            </w:r>
          </w:p>
        </w:tc>
      </w:tr>
      <w:tr w:rsidR="00CF75E4" w:rsidRPr="00621957" w14:paraId="775085A4" w14:textId="77777777" w:rsidTr="00DC185B">
        <w:trPr>
          <w:trHeight w:val="273"/>
          <w:jc w:val="center"/>
        </w:trPr>
        <w:tc>
          <w:tcPr>
            <w:tcW w:w="2666"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1806091B" w14:textId="77777777" w:rsidR="00CF75E4" w:rsidRPr="00621957" w:rsidRDefault="00CF75E4" w:rsidP="00621957">
            <w:pPr>
              <w:spacing w:line="276" w:lineRule="auto"/>
              <w:rPr>
                <w:sz w:val="24"/>
                <w:szCs w:val="24"/>
              </w:rPr>
            </w:pPr>
            <w:r w:rsidRPr="00621957">
              <w:rPr>
                <w:sz w:val="24"/>
                <w:szCs w:val="24"/>
              </w:rPr>
              <w:t>Total</w:t>
            </w:r>
          </w:p>
        </w:tc>
        <w:tc>
          <w:tcPr>
            <w:tcW w:w="67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980423"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E37672"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43FB68"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10B8B2" w14:textId="77777777" w:rsidR="00CF75E4" w:rsidRPr="00621957" w:rsidRDefault="00CF75E4" w:rsidP="00621957">
            <w:pPr>
              <w:spacing w:line="276" w:lineRule="auto"/>
              <w:jc w:val="center"/>
              <w:rPr>
                <w:sz w:val="24"/>
                <w:szCs w:val="24"/>
              </w:rPr>
            </w:pPr>
            <w:r w:rsidRPr="00621957">
              <w:rPr>
                <w:sz w:val="24"/>
                <w:szCs w:val="24"/>
              </w:rPr>
              <w:t>30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8A5E6E"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556CAB"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369344"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BC8BEA" w14:textId="77777777" w:rsidR="00CF75E4" w:rsidRPr="00621957" w:rsidRDefault="00CF75E4" w:rsidP="00621957">
            <w:pPr>
              <w:spacing w:line="276" w:lineRule="auto"/>
              <w:jc w:val="center"/>
              <w:rPr>
                <w:sz w:val="24"/>
                <w:szCs w:val="24"/>
              </w:rPr>
            </w:pPr>
            <w:r w:rsidRPr="00621957">
              <w:rPr>
                <w:sz w:val="24"/>
                <w:szCs w:val="24"/>
              </w:rPr>
              <w:t>100</w:t>
            </w:r>
          </w:p>
        </w:tc>
      </w:tr>
    </w:tbl>
    <w:p w14:paraId="680F52C3" w14:textId="77777777" w:rsidR="00CF75E4" w:rsidRPr="00621957" w:rsidRDefault="00CF75E4" w:rsidP="00621957">
      <w:pPr>
        <w:spacing w:line="276" w:lineRule="auto"/>
        <w:jc w:val="both"/>
        <w:rPr>
          <w:bCs/>
          <w:sz w:val="24"/>
          <w:szCs w:val="24"/>
          <w:lang w:eastAsia="ar-SA"/>
        </w:rPr>
      </w:pPr>
    </w:p>
    <w:p w14:paraId="6C8F8FA5" w14:textId="77777777" w:rsidR="00CF75E4" w:rsidRPr="00621957" w:rsidRDefault="00CF75E4" w:rsidP="00621957">
      <w:pPr>
        <w:spacing w:line="276" w:lineRule="auto"/>
        <w:jc w:val="both"/>
        <w:rPr>
          <w:bCs/>
          <w:sz w:val="24"/>
          <w:szCs w:val="24"/>
          <w:lang w:eastAsia="ar-SA"/>
        </w:rPr>
      </w:pPr>
      <w:r w:rsidRPr="00621957">
        <w:rPr>
          <w:bCs/>
          <w:sz w:val="24"/>
          <w:szCs w:val="24"/>
          <w:lang w:eastAsia="ar-SA"/>
        </w:rPr>
        <w:t xml:space="preserve">Table 4.29, in addition, deals with the role of luck in determining occupational mobility. By luck, it simply means that the possibility of working in descent job depends on chance, respondents’ fate or luck.  According to the table, 24% the respondent find that luck plays as important role in getting good job and moving toward upward occupational mobility. Among them, 8% are professional workers and 2% are technicians and associated professionals. </w:t>
      </w:r>
    </w:p>
    <w:p w14:paraId="781DFF42" w14:textId="77777777" w:rsidR="00CF75E4" w:rsidRPr="00621957" w:rsidRDefault="00CF75E4" w:rsidP="00D20674">
      <w:pPr>
        <w:spacing w:line="276" w:lineRule="auto"/>
        <w:jc w:val="both"/>
        <w:rPr>
          <w:bCs/>
          <w:sz w:val="24"/>
          <w:szCs w:val="24"/>
          <w:lang w:eastAsia="ar-SA"/>
        </w:rPr>
      </w:pPr>
      <w:r w:rsidRPr="00621957">
        <w:rPr>
          <w:bCs/>
          <w:sz w:val="24"/>
          <w:szCs w:val="24"/>
          <w:lang w:eastAsia="ar-SA"/>
        </w:rPr>
        <w:t>Moreover, 76% of the respondents do not find any relation between occupational mobility and luck</w:t>
      </w:r>
      <w:proofErr w:type="gramStart"/>
      <w:r w:rsidRPr="00621957">
        <w:rPr>
          <w:bCs/>
          <w:sz w:val="24"/>
          <w:szCs w:val="24"/>
          <w:lang w:eastAsia="ar-SA"/>
        </w:rPr>
        <w:t xml:space="preserve">.  </w:t>
      </w:r>
      <w:proofErr w:type="gramEnd"/>
      <w:r w:rsidRPr="00621957">
        <w:rPr>
          <w:bCs/>
          <w:sz w:val="24"/>
          <w:szCs w:val="24"/>
          <w:lang w:eastAsia="ar-SA"/>
        </w:rPr>
        <w:t xml:space="preserve">Out of this figure, the highest percentage (23%) of them is service and shop and market sales workers and lowest (5%) is plant-machine operator and assemblers as well as elementary workers. </w:t>
      </w:r>
    </w:p>
    <w:p w14:paraId="5B0A14A9" w14:textId="77777777" w:rsidR="009D3A1D" w:rsidRDefault="009D3A1D" w:rsidP="00621957">
      <w:pPr>
        <w:spacing w:line="276" w:lineRule="auto"/>
        <w:jc w:val="center"/>
        <w:rPr>
          <w:bCs/>
          <w:sz w:val="24"/>
          <w:szCs w:val="24"/>
          <w:lang w:eastAsia="ar-SA"/>
        </w:rPr>
      </w:pPr>
    </w:p>
    <w:p w14:paraId="38853D15" w14:textId="7BA3EEB8" w:rsidR="00CF75E4" w:rsidRPr="00621957" w:rsidRDefault="00CF75E4" w:rsidP="00621957">
      <w:pPr>
        <w:spacing w:line="276" w:lineRule="auto"/>
        <w:jc w:val="center"/>
        <w:rPr>
          <w:bCs/>
          <w:sz w:val="24"/>
          <w:szCs w:val="24"/>
          <w:lang w:eastAsia="ar-SA"/>
        </w:rPr>
      </w:pPr>
      <w:r w:rsidRPr="00621957">
        <w:rPr>
          <w:bCs/>
          <w:sz w:val="24"/>
          <w:szCs w:val="24"/>
          <w:lang w:eastAsia="ar-SA"/>
        </w:rPr>
        <w:t>Table 4.29</w:t>
      </w:r>
    </w:p>
    <w:p w14:paraId="6A85156F" w14:textId="77777777" w:rsidR="00CF75E4" w:rsidRPr="00621957" w:rsidRDefault="00CF75E4" w:rsidP="00621957">
      <w:pPr>
        <w:spacing w:line="276" w:lineRule="auto"/>
        <w:jc w:val="center"/>
        <w:rPr>
          <w:sz w:val="24"/>
          <w:szCs w:val="24"/>
        </w:rPr>
      </w:pPr>
      <w:r w:rsidRPr="00621957">
        <w:rPr>
          <w:sz w:val="24"/>
          <w:szCs w:val="24"/>
        </w:rPr>
        <w:t>Last Occupations by Luck (%)</w:t>
      </w:r>
    </w:p>
    <w:p w14:paraId="0E94361E" w14:textId="77777777" w:rsidR="00CF75E4" w:rsidRPr="00621957" w:rsidRDefault="00CF75E4" w:rsidP="00621957">
      <w:pPr>
        <w:spacing w:line="276" w:lineRule="auto"/>
        <w:jc w:val="center"/>
        <w:rPr>
          <w:bCs/>
          <w:sz w:val="24"/>
          <w:szCs w:val="24"/>
          <w:lang w:eastAsia="ar-SA"/>
        </w:rPr>
      </w:pPr>
    </w:p>
    <w:tbl>
      <w:tblPr>
        <w:tblW w:w="7110" w:type="dxa"/>
        <w:jc w:val="center"/>
        <w:tblLayout w:type="fixed"/>
        <w:tblCellMar>
          <w:left w:w="93" w:type="dxa"/>
          <w:right w:w="93" w:type="dxa"/>
        </w:tblCellMar>
        <w:tblLook w:val="0000" w:firstRow="0" w:lastRow="0" w:firstColumn="0" w:lastColumn="0" w:noHBand="0" w:noVBand="0"/>
      </w:tblPr>
      <w:tblGrid>
        <w:gridCol w:w="720"/>
        <w:gridCol w:w="720"/>
        <w:gridCol w:w="720"/>
        <w:gridCol w:w="540"/>
        <w:gridCol w:w="720"/>
        <w:gridCol w:w="540"/>
        <w:gridCol w:w="720"/>
        <w:gridCol w:w="720"/>
        <w:gridCol w:w="630"/>
        <w:gridCol w:w="1080"/>
      </w:tblGrid>
      <w:tr w:rsidR="00CF75E4" w:rsidRPr="00621957" w14:paraId="687429DC" w14:textId="77777777" w:rsidTr="00DC185B">
        <w:trPr>
          <w:trHeight w:val="330"/>
          <w:jc w:val="center"/>
        </w:trPr>
        <w:tc>
          <w:tcPr>
            <w:tcW w:w="1440" w:type="dxa"/>
            <w:gridSpan w:val="2"/>
            <w:vMerge w:val="restart"/>
            <w:tcBorders>
              <w:top w:val="single" w:sz="12" w:space="0" w:color="000000"/>
              <w:left w:val="single" w:sz="12" w:space="0" w:color="000000"/>
              <w:right w:val="single" w:sz="12" w:space="0" w:color="000000"/>
            </w:tcBorders>
            <w:shd w:val="clear" w:color="000000" w:fill="FFFFFF"/>
            <w:vAlign w:val="bottom"/>
          </w:tcPr>
          <w:p w14:paraId="66ECDADD" w14:textId="77777777" w:rsidR="00CF75E4" w:rsidRPr="00621957" w:rsidRDefault="00CF75E4" w:rsidP="00621957">
            <w:pPr>
              <w:spacing w:line="276" w:lineRule="auto"/>
              <w:rPr>
                <w:sz w:val="24"/>
                <w:szCs w:val="24"/>
              </w:rPr>
            </w:pPr>
            <w:r w:rsidRPr="00621957">
              <w:rPr>
                <w:sz w:val="24"/>
                <w:szCs w:val="24"/>
              </w:rPr>
              <w:t xml:space="preserve"> </w:t>
            </w:r>
          </w:p>
        </w:tc>
        <w:tc>
          <w:tcPr>
            <w:tcW w:w="4590"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27953271"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21BCF0F2"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694AAF6C" w14:textId="77777777" w:rsidTr="00DC185B">
        <w:trPr>
          <w:trHeight w:val="285"/>
          <w:jc w:val="center"/>
        </w:trPr>
        <w:tc>
          <w:tcPr>
            <w:tcW w:w="1440" w:type="dxa"/>
            <w:gridSpan w:val="2"/>
            <w:vMerge/>
            <w:tcBorders>
              <w:left w:val="single" w:sz="12" w:space="0" w:color="000000"/>
              <w:bottom w:val="single" w:sz="12" w:space="0" w:color="000000"/>
              <w:right w:val="single" w:sz="12" w:space="0" w:color="000000"/>
            </w:tcBorders>
            <w:shd w:val="clear" w:color="000000" w:fill="FFFFFF"/>
            <w:vAlign w:val="bottom"/>
          </w:tcPr>
          <w:p w14:paraId="4B76D4BB" w14:textId="77777777" w:rsidR="00CF75E4" w:rsidRPr="00621957" w:rsidRDefault="00CF75E4" w:rsidP="00621957">
            <w:pPr>
              <w:spacing w:line="276" w:lineRule="auto"/>
              <w:rPr>
                <w:sz w:val="24"/>
                <w:szCs w:val="24"/>
              </w:rPr>
            </w:pPr>
          </w:p>
        </w:tc>
        <w:tc>
          <w:tcPr>
            <w:tcW w:w="72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28CBF4C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37A773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C3D768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CF87C7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3CCE62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6A76EF2"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057F38A"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49269C65" w14:textId="77777777" w:rsidR="00CF75E4" w:rsidRPr="00621957" w:rsidRDefault="00CF75E4" w:rsidP="00621957">
            <w:pPr>
              <w:spacing w:line="276" w:lineRule="auto"/>
              <w:jc w:val="center"/>
              <w:rPr>
                <w:sz w:val="24"/>
                <w:szCs w:val="24"/>
              </w:rPr>
            </w:pPr>
          </w:p>
        </w:tc>
      </w:tr>
      <w:tr w:rsidR="00CF75E4" w:rsidRPr="00621957" w14:paraId="544EA752" w14:textId="77777777" w:rsidTr="00DC185B">
        <w:trPr>
          <w:trHeight w:val="273"/>
          <w:jc w:val="center"/>
        </w:trPr>
        <w:tc>
          <w:tcPr>
            <w:tcW w:w="720"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7138BD90" w14:textId="77777777" w:rsidR="00CF75E4" w:rsidRPr="00621957" w:rsidRDefault="00621957" w:rsidP="00621957">
            <w:pPr>
              <w:spacing w:line="276" w:lineRule="auto"/>
              <w:rPr>
                <w:sz w:val="24"/>
                <w:szCs w:val="24"/>
              </w:rPr>
            </w:pPr>
            <w:r>
              <w:rPr>
                <w:sz w:val="24"/>
                <w:szCs w:val="24"/>
              </w:rPr>
              <w:t>luck</w:t>
            </w:r>
          </w:p>
        </w:tc>
        <w:tc>
          <w:tcPr>
            <w:tcW w:w="720" w:type="dxa"/>
            <w:tcBorders>
              <w:top w:val="single" w:sz="12" w:space="0" w:color="000000"/>
              <w:left w:val="single" w:sz="12" w:space="0" w:color="000000"/>
              <w:right w:val="single" w:sz="12" w:space="0" w:color="000000"/>
            </w:tcBorders>
            <w:shd w:val="clear" w:color="000000" w:fill="FFFFFF"/>
          </w:tcPr>
          <w:p w14:paraId="28CD3CC4" w14:textId="77777777" w:rsidR="00CF75E4" w:rsidRPr="00621957" w:rsidRDefault="00CF75E4" w:rsidP="00621957">
            <w:pPr>
              <w:spacing w:line="276" w:lineRule="auto"/>
              <w:rPr>
                <w:sz w:val="24"/>
                <w:szCs w:val="24"/>
              </w:rPr>
            </w:pPr>
            <w:r w:rsidRPr="00621957">
              <w:rPr>
                <w:sz w:val="24"/>
                <w:szCs w:val="24"/>
              </w:rPr>
              <w:t>No</w:t>
            </w:r>
          </w:p>
        </w:tc>
        <w:tc>
          <w:tcPr>
            <w:tcW w:w="720" w:type="dxa"/>
            <w:tcBorders>
              <w:top w:val="single" w:sz="12" w:space="0" w:color="000000"/>
              <w:left w:val="single" w:sz="12" w:space="0" w:color="000000"/>
              <w:bottom w:val="nil"/>
              <w:right w:val="single" w:sz="2" w:space="0" w:color="000000"/>
            </w:tcBorders>
            <w:shd w:val="clear" w:color="000000" w:fill="FFFFFF"/>
            <w:vAlign w:val="center"/>
          </w:tcPr>
          <w:p w14:paraId="64A103FE" w14:textId="77777777" w:rsidR="00CF75E4" w:rsidRPr="00621957" w:rsidRDefault="00CF75E4" w:rsidP="00621957">
            <w:pPr>
              <w:spacing w:line="276" w:lineRule="auto"/>
              <w:jc w:val="center"/>
              <w:rPr>
                <w:sz w:val="24"/>
                <w:szCs w:val="24"/>
              </w:rPr>
            </w:pPr>
            <w:r w:rsidRPr="00621957">
              <w:rPr>
                <w:sz w:val="24"/>
                <w:szCs w:val="24"/>
              </w:rPr>
              <w:t>8</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0230A7B" w14:textId="77777777" w:rsidR="00CF75E4" w:rsidRPr="00621957" w:rsidRDefault="00CF75E4" w:rsidP="00621957">
            <w:pPr>
              <w:spacing w:line="276" w:lineRule="auto"/>
              <w:jc w:val="center"/>
              <w:rPr>
                <w:sz w:val="24"/>
                <w:szCs w:val="24"/>
              </w:rPr>
            </w:pPr>
            <w:r w:rsidRPr="00621957">
              <w:rPr>
                <w:sz w:val="24"/>
                <w:szCs w:val="24"/>
              </w:rPr>
              <w:t>2</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2B55D70B" w14:textId="77777777" w:rsidR="00CF75E4" w:rsidRPr="00621957" w:rsidRDefault="00CF75E4" w:rsidP="00621957">
            <w:pPr>
              <w:spacing w:line="276" w:lineRule="auto"/>
              <w:jc w:val="center"/>
              <w:rPr>
                <w:sz w:val="24"/>
                <w:szCs w:val="24"/>
              </w:rPr>
            </w:pPr>
            <w:r w:rsidRPr="00621957">
              <w:rPr>
                <w:sz w:val="24"/>
                <w:szCs w:val="24"/>
              </w:rPr>
              <w:t>11</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72789FB" w14:textId="77777777" w:rsidR="00CF75E4" w:rsidRPr="00621957" w:rsidRDefault="00CF75E4" w:rsidP="00621957">
            <w:pPr>
              <w:spacing w:line="276" w:lineRule="auto"/>
              <w:jc w:val="center"/>
              <w:rPr>
                <w:sz w:val="24"/>
                <w:szCs w:val="24"/>
              </w:rPr>
            </w:pPr>
            <w:r w:rsidRPr="00621957">
              <w:rPr>
                <w:sz w:val="24"/>
                <w:szCs w:val="24"/>
              </w:rPr>
              <w:t>23</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62E51283" w14:textId="77777777" w:rsidR="00CF75E4" w:rsidRPr="00621957" w:rsidRDefault="00CF75E4" w:rsidP="00621957">
            <w:pPr>
              <w:spacing w:line="276" w:lineRule="auto"/>
              <w:jc w:val="center"/>
              <w:rPr>
                <w:sz w:val="24"/>
                <w:szCs w:val="24"/>
              </w:rPr>
            </w:pPr>
            <w:r w:rsidRPr="00621957">
              <w:rPr>
                <w:sz w:val="24"/>
                <w:szCs w:val="24"/>
              </w:rPr>
              <w:t>22</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09040B80"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7B39F427"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79588762" w14:textId="77777777" w:rsidR="00CF75E4" w:rsidRPr="00621957" w:rsidRDefault="00CF75E4" w:rsidP="00621957">
            <w:pPr>
              <w:spacing w:line="276" w:lineRule="auto"/>
              <w:jc w:val="center"/>
              <w:rPr>
                <w:sz w:val="24"/>
                <w:szCs w:val="24"/>
              </w:rPr>
            </w:pPr>
            <w:r w:rsidRPr="00621957">
              <w:rPr>
                <w:sz w:val="24"/>
                <w:szCs w:val="24"/>
              </w:rPr>
              <w:t>76</w:t>
            </w:r>
          </w:p>
        </w:tc>
      </w:tr>
      <w:tr w:rsidR="00CF75E4" w:rsidRPr="00621957" w14:paraId="2A16697B" w14:textId="77777777" w:rsidTr="00DC185B">
        <w:trPr>
          <w:trHeight w:val="273"/>
          <w:jc w:val="center"/>
        </w:trPr>
        <w:tc>
          <w:tcPr>
            <w:tcW w:w="720" w:type="dxa"/>
            <w:vMerge/>
            <w:tcBorders>
              <w:top w:val="single" w:sz="12" w:space="0" w:color="000000"/>
              <w:left w:val="single" w:sz="12" w:space="0" w:color="000000"/>
              <w:bottom w:val="single" w:sz="12" w:space="0" w:color="000000"/>
              <w:right w:val="single" w:sz="12" w:space="0" w:color="000000"/>
            </w:tcBorders>
            <w:shd w:val="clear" w:color="000000" w:fill="FFFFFF"/>
          </w:tcPr>
          <w:p w14:paraId="6875E435"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tcPr>
          <w:p w14:paraId="0DC0A2EB" w14:textId="77777777" w:rsidR="00CF75E4" w:rsidRPr="00621957" w:rsidRDefault="00CF75E4" w:rsidP="00621957">
            <w:pPr>
              <w:spacing w:line="276" w:lineRule="auto"/>
              <w:rPr>
                <w:sz w:val="24"/>
                <w:szCs w:val="24"/>
              </w:rPr>
            </w:pPr>
            <w:r w:rsidRPr="00621957">
              <w:rPr>
                <w:sz w:val="24"/>
                <w:szCs w:val="24"/>
              </w:rPr>
              <w:t>Yes</w:t>
            </w:r>
          </w:p>
        </w:tc>
        <w:tc>
          <w:tcPr>
            <w:tcW w:w="720" w:type="dxa"/>
            <w:tcBorders>
              <w:top w:val="nil"/>
              <w:left w:val="single" w:sz="12" w:space="0" w:color="000000"/>
              <w:bottom w:val="single" w:sz="2" w:space="0" w:color="000000"/>
              <w:right w:val="single" w:sz="2" w:space="0" w:color="000000"/>
            </w:tcBorders>
            <w:shd w:val="clear" w:color="000000" w:fill="FFFFFF"/>
            <w:vAlign w:val="center"/>
          </w:tcPr>
          <w:p w14:paraId="3236C6CC" w14:textId="77777777" w:rsidR="00CF75E4" w:rsidRPr="00621957" w:rsidRDefault="00CF75E4" w:rsidP="00621957">
            <w:pPr>
              <w:spacing w:line="276" w:lineRule="auto"/>
              <w:jc w:val="center"/>
              <w:rPr>
                <w:sz w:val="24"/>
                <w:szCs w:val="24"/>
              </w:rPr>
            </w:pPr>
            <w:r w:rsidRPr="00621957">
              <w:rPr>
                <w:sz w:val="24"/>
                <w:szCs w:val="24"/>
              </w:rPr>
              <w:t>8</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7A754723" w14:textId="77777777" w:rsidR="00CF75E4" w:rsidRPr="00621957" w:rsidRDefault="00CF75E4" w:rsidP="00621957">
            <w:pPr>
              <w:spacing w:line="276" w:lineRule="auto"/>
              <w:jc w:val="center"/>
              <w:rPr>
                <w:sz w:val="24"/>
                <w:szCs w:val="24"/>
              </w:rPr>
            </w:pPr>
            <w:r w:rsidRPr="00621957">
              <w:rPr>
                <w:sz w:val="24"/>
                <w:szCs w:val="24"/>
              </w:rPr>
              <w:t>2</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0037116A"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5BA3C12F" w14:textId="77777777" w:rsidR="00CF75E4" w:rsidRPr="00621957" w:rsidRDefault="00CF75E4" w:rsidP="00621957">
            <w:pPr>
              <w:spacing w:line="276" w:lineRule="auto"/>
              <w:jc w:val="center"/>
              <w:rPr>
                <w:sz w:val="24"/>
                <w:szCs w:val="24"/>
              </w:rPr>
            </w:pPr>
            <w:r w:rsidRPr="00621957">
              <w:rPr>
                <w:sz w:val="24"/>
                <w:szCs w:val="24"/>
              </w:rPr>
              <w:t>7</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34371253"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3FC6D1BE" w14:textId="77777777" w:rsidR="00CF75E4" w:rsidRPr="00621957" w:rsidRDefault="00CF75E4" w:rsidP="00621957">
            <w:pPr>
              <w:spacing w:line="276" w:lineRule="auto"/>
              <w:jc w:val="center"/>
              <w:rPr>
                <w:sz w:val="24"/>
                <w:szCs w:val="24"/>
              </w:rPr>
            </w:pPr>
            <w:r w:rsidRPr="00621957">
              <w:rPr>
                <w:sz w:val="24"/>
                <w:szCs w:val="24"/>
              </w:rPr>
              <w:t>0</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49694CD3" w14:textId="77777777" w:rsidR="00CF75E4" w:rsidRPr="00621957" w:rsidRDefault="00CF75E4" w:rsidP="00621957">
            <w:pPr>
              <w:spacing w:line="276" w:lineRule="auto"/>
              <w:jc w:val="center"/>
              <w:rPr>
                <w:sz w:val="24"/>
                <w:szCs w:val="24"/>
              </w:rPr>
            </w:pPr>
            <w:r w:rsidRPr="00621957">
              <w:rPr>
                <w:sz w:val="24"/>
                <w:szCs w:val="24"/>
              </w:rPr>
              <w:t>0</w:t>
            </w:r>
          </w:p>
        </w:tc>
        <w:tc>
          <w:tcPr>
            <w:tcW w:w="1080" w:type="dxa"/>
            <w:tcBorders>
              <w:top w:val="nil"/>
              <w:left w:val="single" w:sz="2" w:space="0" w:color="000000"/>
              <w:bottom w:val="single" w:sz="2" w:space="0" w:color="000000"/>
              <w:right w:val="single" w:sz="12" w:space="0" w:color="000000"/>
            </w:tcBorders>
            <w:shd w:val="clear" w:color="000000" w:fill="FFFFFF"/>
            <w:vAlign w:val="center"/>
          </w:tcPr>
          <w:p w14:paraId="67B51C95" w14:textId="77777777" w:rsidR="00CF75E4" w:rsidRPr="00621957" w:rsidRDefault="00CF75E4" w:rsidP="00621957">
            <w:pPr>
              <w:spacing w:line="276" w:lineRule="auto"/>
              <w:jc w:val="center"/>
              <w:rPr>
                <w:sz w:val="24"/>
                <w:szCs w:val="24"/>
              </w:rPr>
            </w:pPr>
            <w:r w:rsidRPr="00621957">
              <w:rPr>
                <w:sz w:val="24"/>
                <w:szCs w:val="24"/>
              </w:rPr>
              <w:t>24</w:t>
            </w:r>
          </w:p>
        </w:tc>
      </w:tr>
      <w:tr w:rsidR="00CF75E4" w:rsidRPr="00621957" w14:paraId="3CF991D4" w14:textId="77777777" w:rsidTr="00DC185B">
        <w:trPr>
          <w:trHeight w:val="273"/>
          <w:jc w:val="center"/>
        </w:trPr>
        <w:tc>
          <w:tcPr>
            <w:tcW w:w="1440"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38D955FF" w14:textId="77777777" w:rsidR="00CF75E4" w:rsidRPr="00621957" w:rsidRDefault="00CF75E4" w:rsidP="00621957">
            <w:pPr>
              <w:spacing w:line="276" w:lineRule="auto"/>
              <w:rPr>
                <w:sz w:val="24"/>
                <w:szCs w:val="24"/>
              </w:rPr>
            </w:pPr>
            <w:r w:rsidRPr="00621957">
              <w:rPr>
                <w:sz w:val="24"/>
                <w:szCs w:val="24"/>
              </w:rPr>
              <w:t>Total</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C4E7F7"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03976B"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D4AF8C"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5F793B" w14:textId="77777777" w:rsidR="00CF75E4" w:rsidRPr="00621957" w:rsidRDefault="00CF75E4" w:rsidP="00621957">
            <w:pPr>
              <w:spacing w:line="276" w:lineRule="auto"/>
              <w:jc w:val="center"/>
              <w:rPr>
                <w:sz w:val="24"/>
                <w:szCs w:val="24"/>
              </w:rPr>
            </w:pPr>
            <w:r w:rsidRPr="00621957">
              <w:rPr>
                <w:sz w:val="24"/>
                <w:szCs w:val="24"/>
              </w:rPr>
              <w:t>30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BAB170" w14:textId="77777777" w:rsidR="00CF75E4" w:rsidRPr="00621957" w:rsidRDefault="00CF75E4" w:rsidP="00621957">
            <w:pPr>
              <w:spacing w:line="276" w:lineRule="auto"/>
              <w:jc w:val="center"/>
              <w:rPr>
                <w:sz w:val="24"/>
                <w:szCs w:val="24"/>
              </w:rPr>
            </w:pPr>
            <w:r w:rsidRPr="00621957">
              <w:rPr>
                <w:sz w:val="24"/>
                <w:szCs w:val="24"/>
              </w:rPr>
              <w:t>26</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35E9D6"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58698B"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D5D92F" w14:textId="77777777" w:rsidR="00CF75E4" w:rsidRPr="00621957" w:rsidRDefault="00CF75E4" w:rsidP="00621957">
            <w:pPr>
              <w:spacing w:line="276" w:lineRule="auto"/>
              <w:jc w:val="center"/>
              <w:rPr>
                <w:sz w:val="24"/>
                <w:szCs w:val="24"/>
              </w:rPr>
            </w:pPr>
            <w:r w:rsidRPr="00621957">
              <w:rPr>
                <w:sz w:val="24"/>
                <w:szCs w:val="24"/>
              </w:rPr>
              <w:t>100</w:t>
            </w:r>
          </w:p>
        </w:tc>
      </w:tr>
    </w:tbl>
    <w:p w14:paraId="4D5C3CDE" w14:textId="77777777" w:rsidR="00CF75E4" w:rsidRPr="00621957" w:rsidRDefault="00CF75E4" w:rsidP="00621957">
      <w:pPr>
        <w:spacing w:line="276" w:lineRule="auto"/>
        <w:jc w:val="both"/>
        <w:rPr>
          <w:bCs/>
          <w:sz w:val="24"/>
          <w:szCs w:val="24"/>
          <w:lang w:eastAsia="ar-SA"/>
        </w:rPr>
      </w:pPr>
    </w:p>
    <w:p w14:paraId="6697FC18" w14:textId="77777777" w:rsidR="00CF75E4" w:rsidRPr="00621957" w:rsidRDefault="00CF75E4" w:rsidP="00621957">
      <w:pPr>
        <w:spacing w:line="276" w:lineRule="auto"/>
        <w:jc w:val="both"/>
        <w:rPr>
          <w:bCs/>
          <w:sz w:val="24"/>
          <w:szCs w:val="24"/>
          <w:lang w:eastAsia="ar-SA"/>
        </w:rPr>
      </w:pPr>
    </w:p>
    <w:p w14:paraId="6FAF10B0" w14:textId="77777777" w:rsidR="00CF75E4" w:rsidRPr="00621957" w:rsidRDefault="00CF75E4" w:rsidP="00621957">
      <w:pPr>
        <w:spacing w:line="276" w:lineRule="auto"/>
        <w:jc w:val="both"/>
        <w:rPr>
          <w:bCs/>
          <w:sz w:val="24"/>
          <w:szCs w:val="24"/>
          <w:lang w:eastAsia="ar-SA"/>
        </w:rPr>
      </w:pPr>
      <w:r w:rsidRPr="00621957">
        <w:rPr>
          <w:bCs/>
          <w:sz w:val="24"/>
          <w:szCs w:val="24"/>
          <w:lang w:eastAsia="ar-SA"/>
        </w:rPr>
        <w:t xml:space="preserve">Table 4.30 shows that the respondents under study consider the help from local friends as one of the factors that affect their occupational mobility. The data reveal that 46% of the respondents find that the help from local friends help them to get higher occupations. Among them, 13% are craft and trade related workers and 2% are plant-machine operator and assemblers as well as elementary workers.  </w:t>
      </w:r>
    </w:p>
    <w:p w14:paraId="2E6B17B1" w14:textId="76BCCE0E" w:rsidR="00CF75E4" w:rsidRPr="00621957" w:rsidRDefault="00CF75E4" w:rsidP="009D3A1D">
      <w:pPr>
        <w:spacing w:line="276" w:lineRule="auto"/>
        <w:ind w:firstLine="720"/>
        <w:jc w:val="both"/>
        <w:rPr>
          <w:bCs/>
          <w:sz w:val="24"/>
          <w:szCs w:val="24"/>
          <w:lang w:eastAsia="ar-SA"/>
        </w:rPr>
      </w:pPr>
      <w:r w:rsidRPr="00621957">
        <w:rPr>
          <w:bCs/>
          <w:sz w:val="24"/>
          <w:szCs w:val="24"/>
          <w:lang w:eastAsia="ar-SA"/>
        </w:rPr>
        <w:t xml:space="preserve">However, </w:t>
      </w:r>
      <w:r w:rsidR="00512615" w:rsidRPr="00621957">
        <w:rPr>
          <w:bCs/>
          <w:sz w:val="24"/>
          <w:szCs w:val="24"/>
          <w:lang w:eastAsia="ar-SA"/>
        </w:rPr>
        <w:t>most of</w:t>
      </w:r>
      <w:r w:rsidRPr="00621957">
        <w:rPr>
          <w:bCs/>
          <w:sz w:val="24"/>
          <w:szCs w:val="24"/>
          <w:lang w:eastAsia="ar-SA"/>
        </w:rPr>
        <w:t xml:space="preserve"> them (54%) believe that the help from local friends do not result in higher occupation. Out of this figure, 22% service workers and shop and market sales workers and 1% technician and associated professional.  </w:t>
      </w:r>
    </w:p>
    <w:p w14:paraId="0A2BE2C1"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4.30</w:t>
      </w:r>
    </w:p>
    <w:p w14:paraId="50A6B997" w14:textId="77777777" w:rsidR="00CF75E4" w:rsidRPr="00621957" w:rsidRDefault="00CF75E4" w:rsidP="00621957">
      <w:pPr>
        <w:spacing w:line="276" w:lineRule="auto"/>
        <w:jc w:val="center"/>
        <w:rPr>
          <w:sz w:val="24"/>
          <w:szCs w:val="24"/>
        </w:rPr>
      </w:pPr>
      <w:r w:rsidRPr="00621957">
        <w:rPr>
          <w:sz w:val="24"/>
          <w:szCs w:val="24"/>
        </w:rPr>
        <w:t>Last Occupations by Help from Local Acquaintances (%)</w:t>
      </w:r>
    </w:p>
    <w:p w14:paraId="272AA787" w14:textId="77777777" w:rsidR="00CF75E4" w:rsidRPr="00621957" w:rsidRDefault="00CF75E4" w:rsidP="00621957">
      <w:pPr>
        <w:spacing w:line="276" w:lineRule="auto"/>
        <w:jc w:val="center"/>
        <w:rPr>
          <w:bCs/>
          <w:sz w:val="24"/>
          <w:szCs w:val="24"/>
          <w:lang w:eastAsia="ar-SA"/>
        </w:rPr>
      </w:pP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00"/>
        <w:gridCol w:w="720"/>
        <w:gridCol w:w="713"/>
        <w:gridCol w:w="720"/>
        <w:gridCol w:w="720"/>
        <w:gridCol w:w="720"/>
        <w:gridCol w:w="720"/>
        <w:gridCol w:w="720"/>
        <w:gridCol w:w="720"/>
        <w:gridCol w:w="1080"/>
      </w:tblGrid>
      <w:tr w:rsidR="00CF75E4" w:rsidRPr="00621957" w14:paraId="73A2A9CB" w14:textId="77777777" w:rsidTr="00621957">
        <w:trPr>
          <w:trHeight w:val="330"/>
          <w:jc w:val="center"/>
        </w:trPr>
        <w:tc>
          <w:tcPr>
            <w:tcW w:w="2520" w:type="dxa"/>
            <w:gridSpan w:val="2"/>
            <w:vMerge w:val="restart"/>
            <w:shd w:val="clear" w:color="000000" w:fill="FFFFFF"/>
            <w:vAlign w:val="bottom"/>
          </w:tcPr>
          <w:p w14:paraId="2A69BF6F" w14:textId="77777777" w:rsidR="00CF75E4" w:rsidRPr="00621957" w:rsidRDefault="00CF75E4" w:rsidP="00621957">
            <w:pPr>
              <w:spacing w:line="276" w:lineRule="auto"/>
              <w:rPr>
                <w:sz w:val="24"/>
                <w:szCs w:val="24"/>
              </w:rPr>
            </w:pPr>
            <w:r w:rsidRPr="00621957">
              <w:rPr>
                <w:sz w:val="24"/>
                <w:szCs w:val="24"/>
              </w:rPr>
              <w:t xml:space="preserve"> </w:t>
            </w:r>
          </w:p>
        </w:tc>
        <w:tc>
          <w:tcPr>
            <w:tcW w:w="5033" w:type="dxa"/>
            <w:gridSpan w:val="7"/>
            <w:shd w:val="clear" w:color="000000" w:fill="FFFFFF"/>
            <w:vAlign w:val="bottom"/>
          </w:tcPr>
          <w:p w14:paraId="35E1D38D"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1080" w:type="dxa"/>
            <w:shd w:val="clear" w:color="000000" w:fill="FFFFFF"/>
            <w:vAlign w:val="bottom"/>
          </w:tcPr>
          <w:p w14:paraId="337D93FA"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5E527DAF" w14:textId="77777777" w:rsidTr="00621957">
        <w:trPr>
          <w:trHeight w:val="465"/>
          <w:jc w:val="center"/>
        </w:trPr>
        <w:tc>
          <w:tcPr>
            <w:tcW w:w="2520" w:type="dxa"/>
            <w:gridSpan w:val="2"/>
            <w:vMerge/>
            <w:shd w:val="clear" w:color="000000" w:fill="FFFFFF"/>
            <w:vAlign w:val="bottom"/>
          </w:tcPr>
          <w:p w14:paraId="4258D7FE" w14:textId="77777777" w:rsidR="00CF75E4" w:rsidRPr="00621957" w:rsidRDefault="00CF75E4" w:rsidP="00621957">
            <w:pPr>
              <w:spacing w:line="276" w:lineRule="auto"/>
              <w:rPr>
                <w:sz w:val="24"/>
                <w:szCs w:val="24"/>
              </w:rPr>
            </w:pPr>
          </w:p>
        </w:tc>
        <w:tc>
          <w:tcPr>
            <w:tcW w:w="713" w:type="dxa"/>
            <w:shd w:val="clear" w:color="000000" w:fill="FFFFFF"/>
            <w:vAlign w:val="bottom"/>
          </w:tcPr>
          <w:p w14:paraId="6562FFD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720" w:type="dxa"/>
            <w:shd w:val="clear" w:color="000000" w:fill="FFFFFF"/>
            <w:vAlign w:val="bottom"/>
          </w:tcPr>
          <w:p w14:paraId="21FEC44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720" w:type="dxa"/>
            <w:shd w:val="clear" w:color="000000" w:fill="FFFFFF"/>
            <w:vAlign w:val="bottom"/>
          </w:tcPr>
          <w:p w14:paraId="45BC054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720" w:type="dxa"/>
            <w:shd w:val="clear" w:color="000000" w:fill="FFFFFF"/>
            <w:vAlign w:val="bottom"/>
          </w:tcPr>
          <w:p w14:paraId="59240EF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720" w:type="dxa"/>
            <w:shd w:val="clear" w:color="000000" w:fill="FFFFFF"/>
            <w:vAlign w:val="bottom"/>
          </w:tcPr>
          <w:p w14:paraId="575F428B"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720" w:type="dxa"/>
            <w:shd w:val="clear" w:color="000000" w:fill="FFFFFF"/>
            <w:vAlign w:val="bottom"/>
          </w:tcPr>
          <w:p w14:paraId="7C88B166"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720" w:type="dxa"/>
            <w:shd w:val="clear" w:color="000000" w:fill="FFFFFF"/>
            <w:vAlign w:val="bottom"/>
          </w:tcPr>
          <w:p w14:paraId="230A8D4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1080" w:type="dxa"/>
            <w:shd w:val="clear" w:color="000000" w:fill="FFFFFF"/>
            <w:vAlign w:val="center"/>
          </w:tcPr>
          <w:p w14:paraId="66DA433E" w14:textId="77777777" w:rsidR="00CF75E4" w:rsidRPr="00621957" w:rsidRDefault="00CF75E4" w:rsidP="00621957">
            <w:pPr>
              <w:spacing w:line="276" w:lineRule="auto"/>
              <w:jc w:val="center"/>
              <w:rPr>
                <w:sz w:val="24"/>
                <w:szCs w:val="24"/>
              </w:rPr>
            </w:pPr>
          </w:p>
        </w:tc>
      </w:tr>
      <w:tr w:rsidR="00CF75E4" w:rsidRPr="00621957" w14:paraId="1220B1F0" w14:textId="77777777" w:rsidTr="00621957">
        <w:trPr>
          <w:trHeight w:val="273"/>
          <w:jc w:val="center"/>
        </w:trPr>
        <w:tc>
          <w:tcPr>
            <w:tcW w:w="1800" w:type="dxa"/>
            <w:vMerge w:val="restart"/>
            <w:shd w:val="clear" w:color="000000" w:fill="FFFFFF"/>
          </w:tcPr>
          <w:p w14:paraId="1DAC8C73" w14:textId="77777777" w:rsidR="00CF75E4" w:rsidRPr="00621957" w:rsidRDefault="00621957" w:rsidP="00621957">
            <w:pPr>
              <w:spacing w:line="276" w:lineRule="auto"/>
              <w:rPr>
                <w:sz w:val="24"/>
                <w:szCs w:val="24"/>
              </w:rPr>
            </w:pPr>
            <w:r>
              <w:rPr>
                <w:sz w:val="24"/>
                <w:szCs w:val="24"/>
              </w:rPr>
              <w:t>Help from Local acquaintances</w:t>
            </w:r>
          </w:p>
        </w:tc>
        <w:tc>
          <w:tcPr>
            <w:tcW w:w="720" w:type="dxa"/>
            <w:shd w:val="clear" w:color="000000" w:fill="FFFFFF"/>
            <w:vAlign w:val="center"/>
          </w:tcPr>
          <w:p w14:paraId="7F94E480" w14:textId="77777777" w:rsidR="00CF75E4" w:rsidRPr="00621957" w:rsidRDefault="00CF75E4" w:rsidP="00621957">
            <w:pPr>
              <w:spacing w:line="276" w:lineRule="auto"/>
              <w:jc w:val="center"/>
              <w:rPr>
                <w:sz w:val="24"/>
                <w:szCs w:val="24"/>
              </w:rPr>
            </w:pPr>
            <w:r w:rsidRPr="00621957">
              <w:rPr>
                <w:sz w:val="24"/>
                <w:szCs w:val="24"/>
              </w:rPr>
              <w:t>No</w:t>
            </w:r>
          </w:p>
        </w:tc>
        <w:tc>
          <w:tcPr>
            <w:tcW w:w="713" w:type="dxa"/>
            <w:shd w:val="clear" w:color="000000" w:fill="FFFFFF"/>
            <w:vAlign w:val="center"/>
          </w:tcPr>
          <w:p w14:paraId="0E0F02B5"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shd w:val="clear" w:color="000000" w:fill="FFFFFF"/>
            <w:vAlign w:val="center"/>
          </w:tcPr>
          <w:p w14:paraId="70E78522" w14:textId="77777777" w:rsidR="00CF75E4" w:rsidRPr="00621957" w:rsidRDefault="00CF75E4" w:rsidP="00621957">
            <w:pPr>
              <w:spacing w:line="276" w:lineRule="auto"/>
              <w:jc w:val="center"/>
              <w:rPr>
                <w:sz w:val="24"/>
                <w:szCs w:val="24"/>
              </w:rPr>
            </w:pPr>
            <w:r w:rsidRPr="00621957">
              <w:rPr>
                <w:sz w:val="24"/>
                <w:szCs w:val="24"/>
              </w:rPr>
              <w:t>1</w:t>
            </w:r>
          </w:p>
        </w:tc>
        <w:tc>
          <w:tcPr>
            <w:tcW w:w="720" w:type="dxa"/>
            <w:shd w:val="clear" w:color="000000" w:fill="FFFFFF"/>
            <w:vAlign w:val="center"/>
          </w:tcPr>
          <w:p w14:paraId="7CEB7012" w14:textId="77777777" w:rsidR="00CF75E4" w:rsidRPr="00621957" w:rsidRDefault="00CF75E4" w:rsidP="00621957">
            <w:pPr>
              <w:spacing w:line="276" w:lineRule="auto"/>
              <w:jc w:val="center"/>
              <w:rPr>
                <w:sz w:val="24"/>
                <w:szCs w:val="24"/>
              </w:rPr>
            </w:pPr>
            <w:r w:rsidRPr="00621957">
              <w:rPr>
                <w:sz w:val="24"/>
                <w:szCs w:val="24"/>
              </w:rPr>
              <w:t>8</w:t>
            </w:r>
          </w:p>
        </w:tc>
        <w:tc>
          <w:tcPr>
            <w:tcW w:w="720" w:type="dxa"/>
            <w:shd w:val="clear" w:color="000000" w:fill="FFFFFF"/>
            <w:vAlign w:val="center"/>
          </w:tcPr>
          <w:p w14:paraId="6F375327" w14:textId="77777777" w:rsidR="00CF75E4" w:rsidRPr="00621957" w:rsidRDefault="00CF75E4" w:rsidP="00621957">
            <w:pPr>
              <w:spacing w:line="276" w:lineRule="auto"/>
              <w:jc w:val="center"/>
              <w:rPr>
                <w:sz w:val="24"/>
                <w:szCs w:val="24"/>
              </w:rPr>
            </w:pPr>
            <w:r w:rsidRPr="00621957">
              <w:rPr>
                <w:sz w:val="24"/>
                <w:szCs w:val="24"/>
              </w:rPr>
              <w:t>22</w:t>
            </w:r>
          </w:p>
        </w:tc>
        <w:tc>
          <w:tcPr>
            <w:tcW w:w="720" w:type="dxa"/>
            <w:shd w:val="clear" w:color="000000" w:fill="FFFFFF"/>
            <w:vAlign w:val="center"/>
          </w:tcPr>
          <w:p w14:paraId="387DFFAC" w14:textId="77777777" w:rsidR="00CF75E4" w:rsidRPr="00621957" w:rsidRDefault="00CF75E4" w:rsidP="00621957">
            <w:pPr>
              <w:spacing w:line="276" w:lineRule="auto"/>
              <w:jc w:val="center"/>
              <w:rPr>
                <w:sz w:val="24"/>
                <w:szCs w:val="24"/>
              </w:rPr>
            </w:pPr>
            <w:r w:rsidRPr="00621957">
              <w:rPr>
                <w:sz w:val="24"/>
                <w:szCs w:val="24"/>
              </w:rPr>
              <w:t>13</w:t>
            </w:r>
          </w:p>
        </w:tc>
        <w:tc>
          <w:tcPr>
            <w:tcW w:w="720" w:type="dxa"/>
            <w:shd w:val="clear" w:color="000000" w:fill="FFFFFF"/>
            <w:vAlign w:val="center"/>
          </w:tcPr>
          <w:p w14:paraId="54C630BE" w14:textId="77777777" w:rsidR="00CF75E4" w:rsidRPr="00621957" w:rsidRDefault="00CF75E4" w:rsidP="00621957">
            <w:pPr>
              <w:spacing w:line="276" w:lineRule="auto"/>
              <w:jc w:val="center"/>
              <w:rPr>
                <w:sz w:val="24"/>
                <w:szCs w:val="24"/>
              </w:rPr>
            </w:pPr>
            <w:r w:rsidRPr="00621957">
              <w:rPr>
                <w:sz w:val="24"/>
                <w:szCs w:val="24"/>
              </w:rPr>
              <w:t>3</w:t>
            </w:r>
          </w:p>
        </w:tc>
        <w:tc>
          <w:tcPr>
            <w:tcW w:w="720" w:type="dxa"/>
            <w:shd w:val="clear" w:color="000000" w:fill="FFFFFF"/>
            <w:vAlign w:val="center"/>
          </w:tcPr>
          <w:p w14:paraId="5248B8E5" w14:textId="77777777" w:rsidR="00CF75E4" w:rsidRPr="00621957" w:rsidRDefault="00CF75E4" w:rsidP="00621957">
            <w:pPr>
              <w:spacing w:line="276" w:lineRule="auto"/>
              <w:jc w:val="center"/>
              <w:rPr>
                <w:sz w:val="24"/>
                <w:szCs w:val="24"/>
              </w:rPr>
            </w:pPr>
            <w:r w:rsidRPr="00621957">
              <w:rPr>
                <w:sz w:val="24"/>
                <w:szCs w:val="24"/>
              </w:rPr>
              <w:t>3</w:t>
            </w:r>
          </w:p>
        </w:tc>
        <w:tc>
          <w:tcPr>
            <w:tcW w:w="1080" w:type="dxa"/>
            <w:shd w:val="clear" w:color="000000" w:fill="FFFFFF"/>
            <w:vAlign w:val="center"/>
          </w:tcPr>
          <w:p w14:paraId="4AEA1B28" w14:textId="77777777" w:rsidR="00CF75E4" w:rsidRPr="00621957" w:rsidRDefault="00CF75E4" w:rsidP="00621957">
            <w:pPr>
              <w:spacing w:line="276" w:lineRule="auto"/>
              <w:jc w:val="center"/>
              <w:rPr>
                <w:sz w:val="24"/>
                <w:szCs w:val="24"/>
              </w:rPr>
            </w:pPr>
            <w:r w:rsidRPr="00621957">
              <w:rPr>
                <w:sz w:val="24"/>
                <w:szCs w:val="24"/>
              </w:rPr>
              <w:t>54</w:t>
            </w:r>
          </w:p>
        </w:tc>
      </w:tr>
      <w:tr w:rsidR="00CF75E4" w:rsidRPr="00621957" w14:paraId="638C7B04" w14:textId="77777777" w:rsidTr="00621957">
        <w:trPr>
          <w:trHeight w:val="332"/>
          <w:jc w:val="center"/>
        </w:trPr>
        <w:tc>
          <w:tcPr>
            <w:tcW w:w="1800" w:type="dxa"/>
            <w:vMerge/>
            <w:shd w:val="clear" w:color="000000" w:fill="FFFFFF"/>
          </w:tcPr>
          <w:p w14:paraId="0B5706F4" w14:textId="77777777" w:rsidR="00CF75E4" w:rsidRPr="00621957" w:rsidRDefault="00CF75E4" w:rsidP="00621957">
            <w:pPr>
              <w:spacing w:line="276" w:lineRule="auto"/>
              <w:rPr>
                <w:sz w:val="24"/>
                <w:szCs w:val="24"/>
              </w:rPr>
            </w:pPr>
          </w:p>
        </w:tc>
        <w:tc>
          <w:tcPr>
            <w:tcW w:w="720" w:type="dxa"/>
            <w:shd w:val="clear" w:color="000000" w:fill="FFFFFF"/>
            <w:vAlign w:val="center"/>
          </w:tcPr>
          <w:p w14:paraId="24B26C0D" w14:textId="77777777" w:rsidR="00CF75E4" w:rsidRPr="00621957" w:rsidRDefault="00CF75E4" w:rsidP="00621957">
            <w:pPr>
              <w:spacing w:line="276" w:lineRule="auto"/>
              <w:rPr>
                <w:sz w:val="24"/>
                <w:szCs w:val="24"/>
              </w:rPr>
            </w:pPr>
            <w:r w:rsidRPr="00621957">
              <w:rPr>
                <w:sz w:val="24"/>
                <w:szCs w:val="24"/>
              </w:rPr>
              <w:t>Yes</w:t>
            </w:r>
          </w:p>
        </w:tc>
        <w:tc>
          <w:tcPr>
            <w:tcW w:w="713" w:type="dxa"/>
            <w:shd w:val="clear" w:color="000000" w:fill="FFFFFF"/>
            <w:vAlign w:val="center"/>
          </w:tcPr>
          <w:p w14:paraId="6BE7E50B" w14:textId="77777777" w:rsidR="00CF75E4" w:rsidRPr="00621957" w:rsidRDefault="00CF75E4" w:rsidP="00621957">
            <w:pPr>
              <w:spacing w:line="276" w:lineRule="auto"/>
              <w:jc w:val="center"/>
              <w:rPr>
                <w:sz w:val="24"/>
                <w:szCs w:val="24"/>
              </w:rPr>
            </w:pPr>
            <w:r w:rsidRPr="00621957">
              <w:rPr>
                <w:sz w:val="24"/>
                <w:szCs w:val="24"/>
              </w:rPr>
              <w:t>12</w:t>
            </w:r>
          </w:p>
        </w:tc>
        <w:tc>
          <w:tcPr>
            <w:tcW w:w="720" w:type="dxa"/>
            <w:shd w:val="clear" w:color="000000" w:fill="FFFFFF"/>
            <w:vAlign w:val="center"/>
          </w:tcPr>
          <w:p w14:paraId="3A4ACB49" w14:textId="77777777" w:rsidR="00CF75E4" w:rsidRPr="00621957" w:rsidRDefault="00CF75E4" w:rsidP="00621957">
            <w:pPr>
              <w:spacing w:line="276" w:lineRule="auto"/>
              <w:jc w:val="center"/>
              <w:rPr>
                <w:sz w:val="24"/>
                <w:szCs w:val="24"/>
              </w:rPr>
            </w:pPr>
            <w:r w:rsidRPr="00621957">
              <w:rPr>
                <w:sz w:val="24"/>
                <w:szCs w:val="24"/>
              </w:rPr>
              <w:t>3</w:t>
            </w:r>
          </w:p>
        </w:tc>
        <w:tc>
          <w:tcPr>
            <w:tcW w:w="720" w:type="dxa"/>
            <w:shd w:val="clear" w:color="000000" w:fill="FFFFFF"/>
            <w:vAlign w:val="center"/>
          </w:tcPr>
          <w:p w14:paraId="626585C3" w14:textId="77777777" w:rsidR="00CF75E4" w:rsidRPr="00621957" w:rsidRDefault="00CF75E4" w:rsidP="00621957">
            <w:pPr>
              <w:spacing w:line="276" w:lineRule="auto"/>
              <w:jc w:val="center"/>
              <w:rPr>
                <w:sz w:val="24"/>
                <w:szCs w:val="24"/>
              </w:rPr>
            </w:pPr>
            <w:r w:rsidRPr="00621957">
              <w:rPr>
                <w:sz w:val="24"/>
                <w:szCs w:val="24"/>
              </w:rPr>
              <w:t>6</w:t>
            </w:r>
          </w:p>
        </w:tc>
        <w:tc>
          <w:tcPr>
            <w:tcW w:w="720" w:type="dxa"/>
            <w:shd w:val="clear" w:color="000000" w:fill="FFFFFF"/>
            <w:vAlign w:val="center"/>
          </w:tcPr>
          <w:p w14:paraId="6BC9664D" w14:textId="77777777" w:rsidR="00CF75E4" w:rsidRPr="00621957" w:rsidRDefault="00CF75E4" w:rsidP="00621957">
            <w:pPr>
              <w:spacing w:line="276" w:lineRule="auto"/>
              <w:jc w:val="center"/>
              <w:rPr>
                <w:sz w:val="24"/>
                <w:szCs w:val="24"/>
              </w:rPr>
            </w:pPr>
            <w:r w:rsidRPr="00621957">
              <w:rPr>
                <w:sz w:val="24"/>
                <w:szCs w:val="24"/>
              </w:rPr>
              <w:t>8</w:t>
            </w:r>
          </w:p>
        </w:tc>
        <w:tc>
          <w:tcPr>
            <w:tcW w:w="720" w:type="dxa"/>
            <w:shd w:val="clear" w:color="000000" w:fill="FFFFFF"/>
            <w:vAlign w:val="center"/>
          </w:tcPr>
          <w:p w14:paraId="2866775C" w14:textId="77777777" w:rsidR="00CF75E4" w:rsidRPr="00621957" w:rsidRDefault="00CF75E4" w:rsidP="00621957">
            <w:pPr>
              <w:spacing w:line="276" w:lineRule="auto"/>
              <w:jc w:val="center"/>
              <w:rPr>
                <w:sz w:val="24"/>
                <w:szCs w:val="24"/>
              </w:rPr>
            </w:pPr>
            <w:r w:rsidRPr="00621957">
              <w:rPr>
                <w:sz w:val="24"/>
                <w:szCs w:val="24"/>
              </w:rPr>
              <w:t>13</w:t>
            </w:r>
          </w:p>
        </w:tc>
        <w:tc>
          <w:tcPr>
            <w:tcW w:w="720" w:type="dxa"/>
            <w:shd w:val="clear" w:color="000000" w:fill="FFFFFF"/>
            <w:vAlign w:val="center"/>
          </w:tcPr>
          <w:p w14:paraId="7DFDC0BC" w14:textId="77777777" w:rsidR="00CF75E4" w:rsidRPr="00621957" w:rsidRDefault="00CF75E4" w:rsidP="00621957">
            <w:pPr>
              <w:spacing w:line="276" w:lineRule="auto"/>
              <w:jc w:val="center"/>
              <w:rPr>
                <w:sz w:val="24"/>
                <w:szCs w:val="24"/>
              </w:rPr>
            </w:pPr>
            <w:r w:rsidRPr="00621957">
              <w:rPr>
                <w:sz w:val="24"/>
                <w:szCs w:val="24"/>
              </w:rPr>
              <w:t>2</w:t>
            </w:r>
          </w:p>
        </w:tc>
        <w:tc>
          <w:tcPr>
            <w:tcW w:w="720" w:type="dxa"/>
            <w:shd w:val="clear" w:color="000000" w:fill="FFFFFF"/>
            <w:vAlign w:val="center"/>
          </w:tcPr>
          <w:p w14:paraId="0AD7F4F8" w14:textId="77777777" w:rsidR="00CF75E4" w:rsidRPr="00621957" w:rsidRDefault="00CF75E4" w:rsidP="00621957">
            <w:pPr>
              <w:spacing w:line="276" w:lineRule="auto"/>
              <w:jc w:val="center"/>
              <w:rPr>
                <w:sz w:val="24"/>
                <w:szCs w:val="24"/>
              </w:rPr>
            </w:pPr>
            <w:r w:rsidRPr="00621957">
              <w:rPr>
                <w:sz w:val="24"/>
                <w:szCs w:val="24"/>
              </w:rPr>
              <w:t>2</w:t>
            </w:r>
          </w:p>
        </w:tc>
        <w:tc>
          <w:tcPr>
            <w:tcW w:w="1080" w:type="dxa"/>
            <w:shd w:val="clear" w:color="000000" w:fill="FFFFFF"/>
            <w:vAlign w:val="center"/>
          </w:tcPr>
          <w:p w14:paraId="19DD8D90" w14:textId="77777777" w:rsidR="00CF75E4" w:rsidRPr="00621957" w:rsidRDefault="00CF75E4" w:rsidP="00621957">
            <w:pPr>
              <w:spacing w:line="276" w:lineRule="auto"/>
              <w:jc w:val="center"/>
              <w:rPr>
                <w:sz w:val="24"/>
                <w:szCs w:val="24"/>
              </w:rPr>
            </w:pPr>
            <w:r w:rsidRPr="00621957">
              <w:rPr>
                <w:sz w:val="24"/>
                <w:szCs w:val="24"/>
              </w:rPr>
              <w:t>46</w:t>
            </w:r>
          </w:p>
        </w:tc>
      </w:tr>
      <w:tr w:rsidR="00CF75E4" w:rsidRPr="00621957" w14:paraId="2302164B" w14:textId="77777777" w:rsidTr="00621957">
        <w:trPr>
          <w:trHeight w:val="273"/>
          <w:jc w:val="center"/>
        </w:trPr>
        <w:tc>
          <w:tcPr>
            <w:tcW w:w="2520" w:type="dxa"/>
            <w:gridSpan w:val="2"/>
            <w:shd w:val="clear" w:color="000000" w:fill="FFFFFF"/>
          </w:tcPr>
          <w:p w14:paraId="1F584104" w14:textId="77777777" w:rsidR="00CF75E4" w:rsidRPr="00621957" w:rsidRDefault="00CF75E4" w:rsidP="00621957">
            <w:pPr>
              <w:spacing w:line="276" w:lineRule="auto"/>
              <w:rPr>
                <w:sz w:val="24"/>
                <w:szCs w:val="24"/>
              </w:rPr>
            </w:pPr>
            <w:r w:rsidRPr="00621957">
              <w:rPr>
                <w:sz w:val="24"/>
                <w:szCs w:val="24"/>
              </w:rPr>
              <w:t>Total</w:t>
            </w:r>
          </w:p>
        </w:tc>
        <w:tc>
          <w:tcPr>
            <w:tcW w:w="713" w:type="dxa"/>
            <w:shd w:val="clear" w:color="000000" w:fill="FFFFFF"/>
            <w:vAlign w:val="center"/>
          </w:tcPr>
          <w:p w14:paraId="17C2F3E6" w14:textId="77777777" w:rsidR="00CF75E4" w:rsidRPr="00621957" w:rsidRDefault="00CF75E4" w:rsidP="00621957">
            <w:pPr>
              <w:spacing w:line="276" w:lineRule="auto"/>
              <w:jc w:val="center"/>
              <w:rPr>
                <w:sz w:val="24"/>
                <w:szCs w:val="24"/>
              </w:rPr>
            </w:pPr>
            <w:r w:rsidRPr="00621957">
              <w:rPr>
                <w:sz w:val="24"/>
                <w:szCs w:val="24"/>
              </w:rPr>
              <w:t>16</w:t>
            </w:r>
          </w:p>
        </w:tc>
        <w:tc>
          <w:tcPr>
            <w:tcW w:w="720" w:type="dxa"/>
            <w:shd w:val="clear" w:color="000000" w:fill="FFFFFF"/>
            <w:vAlign w:val="center"/>
          </w:tcPr>
          <w:p w14:paraId="2D136FEF"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shd w:val="clear" w:color="000000" w:fill="FFFFFF"/>
            <w:vAlign w:val="center"/>
          </w:tcPr>
          <w:p w14:paraId="5DB9F233" w14:textId="77777777" w:rsidR="00CF75E4" w:rsidRPr="00621957" w:rsidRDefault="00CF75E4" w:rsidP="00621957">
            <w:pPr>
              <w:spacing w:line="276" w:lineRule="auto"/>
              <w:jc w:val="center"/>
              <w:rPr>
                <w:sz w:val="24"/>
                <w:szCs w:val="24"/>
              </w:rPr>
            </w:pPr>
            <w:r w:rsidRPr="00621957">
              <w:rPr>
                <w:sz w:val="24"/>
                <w:szCs w:val="24"/>
              </w:rPr>
              <w:t>14</w:t>
            </w:r>
          </w:p>
        </w:tc>
        <w:tc>
          <w:tcPr>
            <w:tcW w:w="720" w:type="dxa"/>
            <w:shd w:val="clear" w:color="000000" w:fill="FFFFFF"/>
            <w:vAlign w:val="center"/>
          </w:tcPr>
          <w:p w14:paraId="418D6837" w14:textId="77777777" w:rsidR="00CF75E4" w:rsidRPr="00621957" w:rsidRDefault="00CF75E4" w:rsidP="00621957">
            <w:pPr>
              <w:spacing w:line="276" w:lineRule="auto"/>
              <w:jc w:val="center"/>
              <w:rPr>
                <w:sz w:val="24"/>
                <w:szCs w:val="24"/>
              </w:rPr>
            </w:pPr>
            <w:r w:rsidRPr="00621957">
              <w:rPr>
                <w:sz w:val="24"/>
                <w:szCs w:val="24"/>
              </w:rPr>
              <w:t>30</w:t>
            </w:r>
          </w:p>
        </w:tc>
        <w:tc>
          <w:tcPr>
            <w:tcW w:w="720" w:type="dxa"/>
            <w:shd w:val="clear" w:color="000000" w:fill="FFFFFF"/>
            <w:vAlign w:val="center"/>
          </w:tcPr>
          <w:p w14:paraId="68E3F014" w14:textId="77777777" w:rsidR="00CF75E4" w:rsidRPr="00621957" w:rsidRDefault="00CF75E4" w:rsidP="00621957">
            <w:pPr>
              <w:spacing w:line="276" w:lineRule="auto"/>
              <w:jc w:val="center"/>
              <w:rPr>
                <w:sz w:val="24"/>
                <w:szCs w:val="24"/>
              </w:rPr>
            </w:pPr>
            <w:r w:rsidRPr="00621957">
              <w:rPr>
                <w:sz w:val="24"/>
                <w:szCs w:val="24"/>
              </w:rPr>
              <w:t>26</w:t>
            </w:r>
          </w:p>
        </w:tc>
        <w:tc>
          <w:tcPr>
            <w:tcW w:w="720" w:type="dxa"/>
            <w:shd w:val="clear" w:color="000000" w:fill="FFFFFF"/>
            <w:vAlign w:val="center"/>
          </w:tcPr>
          <w:p w14:paraId="0B7E10E7" w14:textId="77777777" w:rsidR="00CF75E4" w:rsidRPr="00621957" w:rsidRDefault="00CF75E4" w:rsidP="00621957">
            <w:pPr>
              <w:spacing w:line="276" w:lineRule="auto"/>
              <w:jc w:val="center"/>
              <w:rPr>
                <w:sz w:val="24"/>
                <w:szCs w:val="24"/>
              </w:rPr>
            </w:pPr>
            <w:r w:rsidRPr="00621957">
              <w:rPr>
                <w:sz w:val="24"/>
                <w:szCs w:val="24"/>
              </w:rPr>
              <w:t>5</w:t>
            </w:r>
          </w:p>
        </w:tc>
        <w:tc>
          <w:tcPr>
            <w:tcW w:w="720" w:type="dxa"/>
            <w:shd w:val="clear" w:color="000000" w:fill="FFFFFF"/>
            <w:vAlign w:val="center"/>
          </w:tcPr>
          <w:p w14:paraId="7E5B1507" w14:textId="77777777" w:rsidR="00CF75E4" w:rsidRPr="00621957" w:rsidRDefault="00CF75E4" w:rsidP="00621957">
            <w:pPr>
              <w:spacing w:line="276" w:lineRule="auto"/>
              <w:jc w:val="center"/>
              <w:rPr>
                <w:sz w:val="24"/>
                <w:szCs w:val="24"/>
              </w:rPr>
            </w:pPr>
            <w:r w:rsidRPr="00621957">
              <w:rPr>
                <w:sz w:val="24"/>
                <w:szCs w:val="24"/>
              </w:rPr>
              <w:t>5</w:t>
            </w:r>
          </w:p>
        </w:tc>
        <w:tc>
          <w:tcPr>
            <w:tcW w:w="1080" w:type="dxa"/>
            <w:shd w:val="clear" w:color="000000" w:fill="FFFFFF"/>
            <w:vAlign w:val="center"/>
          </w:tcPr>
          <w:p w14:paraId="0742A6B5" w14:textId="77777777" w:rsidR="00CF75E4" w:rsidRPr="00621957" w:rsidRDefault="00CF75E4" w:rsidP="00621957">
            <w:pPr>
              <w:spacing w:line="276" w:lineRule="auto"/>
              <w:jc w:val="center"/>
              <w:rPr>
                <w:sz w:val="24"/>
                <w:szCs w:val="24"/>
              </w:rPr>
            </w:pPr>
            <w:r w:rsidRPr="00621957">
              <w:rPr>
                <w:sz w:val="24"/>
                <w:szCs w:val="24"/>
              </w:rPr>
              <w:t>100</w:t>
            </w:r>
          </w:p>
        </w:tc>
      </w:tr>
    </w:tbl>
    <w:p w14:paraId="2F1E722E" w14:textId="77777777" w:rsidR="00A8301E" w:rsidRDefault="00A8301E" w:rsidP="00621957">
      <w:pPr>
        <w:spacing w:line="276" w:lineRule="auto"/>
        <w:jc w:val="both"/>
        <w:rPr>
          <w:bCs/>
          <w:sz w:val="24"/>
          <w:szCs w:val="24"/>
          <w:lang w:eastAsia="ar-SA"/>
        </w:rPr>
      </w:pPr>
    </w:p>
    <w:p w14:paraId="221DF8FD" w14:textId="372204C9" w:rsidR="00CF75E4" w:rsidRPr="00621957" w:rsidRDefault="00CF75E4" w:rsidP="00A8301E">
      <w:pPr>
        <w:spacing w:line="276" w:lineRule="auto"/>
        <w:ind w:firstLine="720"/>
        <w:jc w:val="both"/>
        <w:rPr>
          <w:bCs/>
          <w:sz w:val="24"/>
          <w:szCs w:val="24"/>
          <w:lang w:eastAsia="ar-SA"/>
        </w:rPr>
      </w:pPr>
      <w:r w:rsidRPr="00621957">
        <w:rPr>
          <w:bCs/>
          <w:sz w:val="24"/>
          <w:szCs w:val="24"/>
          <w:lang w:eastAsia="ar-SA"/>
        </w:rPr>
        <w:t xml:space="preserve">The data relating to the role of the access to the authority of the market is presented in Table 4.31. According to it, only 22% of respondents believe the access to the authority provides them with a chance to move to higher occupations.  Among them the highest percentage (14%) is of professional workers and the lowest (1%) is of clerical workers. The same percentage percent of them is service workers and shop and market sales as well as percent plant-machine operator and assemblers workers. </w:t>
      </w:r>
    </w:p>
    <w:p w14:paraId="75493C25" w14:textId="43FA76BF" w:rsidR="00CF75E4" w:rsidRPr="00621957" w:rsidRDefault="00CF75E4" w:rsidP="00621957">
      <w:pPr>
        <w:spacing w:line="276" w:lineRule="auto"/>
        <w:jc w:val="both"/>
        <w:rPr>
          <w:bCs/>
          <w:sz w:val="24"/>
          <w:szCs w:val="24"/>
          <w:lang w:eastAsia="ar-SA"/>
        </w:rPr>
      </w:pPr>
      <w:r w:rsidRPr="00621957">
        <w:rPr>
          <w:bCs/>
          <w:sz w:val="24"/>
          <w:szCs w:val="24"/>
          <w:lang w:eastAsia="ar-SA"/>
        </w:rPr>
        <w:t xml:space="preserve">Apart form this group of respondents, </w:t>
      </w:r>
      <w:r w:rsidR="00D64AE2" w:rsidRPr="00621957">
        <w:rPr>
          <w:bCs/>
          <w:sz w:val="24"/>
          <w:szCs w:val="24"/>
          <w:lang w:eastAsia="ar-SA"/>
        </w:rPr>
        <w:t>most of</w:t>
      </w:r>
      <w:r w:rsidRPr="00621957">
        <w:rPr>
          <w:bCs/>
          <w:sz w:val="24"/>
          <w:szCs w:val="24"/>
          <w:lang w:eastAsia="ar-SA"/>
        </w:rPr>
        <w:t xml:space="preserve"> the respondents (78%) do not subscribe to this view. They find that occupational mobility have nothing to do with the access to the authority. The highest among them (29%) are service and shop and market sales workers and the lowest (2%) are professional workers. </w:t>
      </w:r>
    </w:p>
    <w:p w14:paraId="4469541C" w14:textId="77777777" w:rsidR="00CF75E4" w:rsidRPr="00621957" w:rsidRDefault="00CF75E4" w:rsidP="00621957">
      <w:pPr>
        <w:spacing w:line="276" w:lineRule="auto"/>
        <w:jc w:val="center"/>
        <w:rPr>
          <w:bCs/>
          <w:sz w:val="24"/>
          <w:szCs w:val="24"/>
          <w:lang w:eastAsia="ar-SA"/>
        </w:rPr>
      </w:pPr>
      <w:r w:rsidRPr="00621957">
        <w:rPr>
          <w:bCs/>
          <w:sz w:val="24"/>
          <w:szCs w:val="24"/>
          <w:lang w:eastAsia="ar-SA"/>
        </w:rPr>
        <w:t>Table 4.31</w:t>
      </w:r>
    </w:p>
    <w:p w14:paraId="17CC87C6" w14:textId="77777777" w:rsidR="00CF75E4" w:rsidRPr="00621957" w:rsidRDefault="00CF75E4" w:rsidP="00621957">
      <w:pPr>
        <w:spacing w:line="276" w:lineRule="auto"/>
        <w:jc w:val="center"/>
        <w:rPr>
          <w:bCs/>
          <w:sz w:val="24"/>
          <w:szCs w:val="24"/>
          <w:lang w:eastAsia="ar-SA"/>
        </w:rPr>
      </w:pPr>
      <w:r w:rsidRPr="00621957">
        <w:rPr>
          <w:sz w:val="24"/>
          <w:szCs w:val="24"/>
        </w:rPr>
        <w:t>Last Occupations by Access to the Authorities (%)</w:t>
      </w:r>
    </w:p>
    <w:p w14:paraId="1C8162FD" w14:textId="77777777" w:rsidR="00CF75E4" w:rsidRPr="00621957" w:rsidRDefault="00CF75E4" w:rsidP="00621957">
      <w:pPr>
        <w:spacing w:line="276" w:lineRule="auto"/>
        <w:jc w:val="both"/>
        <w:rPr>
          <w:bCs/>
          <w:sz w:val="24"/>
          <w:szCs w:val="24"/>
          <w:lang w:eastAsia="ar-SA"/>
        </w:rPr>
      </w:pPr>
    </w:p>
    <w:tbl>
      <w:tblPr>
        <w:tblW w:w="7303" w:type="dxa"/>
        <w:jc w:val="center"/>
        <w:tblLayout w:type="fixed"/>
        <w:tblCellMar>
          <w:left w:w="93" w:type="dxa"/>
          <w:right w:w="93" w:type="dxa"/>
        </w:tblCellMar>
        <w:tblLook w:val="0000" w:firstRow="0" w:lastRow="0" w:firstColumn="0" w:lastColumn="0" w:noHBand="0" w:noVBand="0"/>
      </w:tblPr>
      <w:tblGrid>
        <w:gridCol w:w="1694"/>
        <w:gridCol w:w="720"/>
        <w:gridCol w:w="569"/>
        <w:gridCol w:w="540"/>
        <w:gridCol w:w="540"/>
        <w:gridCol w:w="540"/>
        <w:gridCol w:w="540"/>
        <w:gridCol w:w="630"/>
        <w:gridCol w:w="630"/>
        <w:gridCol w:w="900"/>
      </w:tblGrid>
      <w:tr w:rsidR="00CF75E4" w:rsidRPr="00621957" w14:paraId="2898BC13" w14:textId="77777777" w:rsidTr="00DC185B">
        <w:trPr>
          <w:trHeight w:val="330"/>
          <w:jc w:val="center"/>
        </w:trPr>
        <w:tc>
          <w:tcPr>
            <w:tcW w:w="2414" w:type="dxa"/>
            <w:gridSpan w:val="2"/>
            <w:vMerge w:val="restart"/>
            <w:tcBorders>
              <w:top w:val="single" w:sz="12" w:space="0" w:color="000000"/>
              <w:left w:val="single" w:sz="12" w:space="0" w:color="000000"/>
              <w:right w:val="single" w:sz="12" w:space="0" w:color="000000"/>
            </w:tcBorders>
            <w:shd w:val="clear" w:color="000000" w:fill="FFFFFF"/>
            <w:vAlign w:val="bottom"/>
          </w:tcPr>
          <w:p w14:paraId="2ABF5642" w14:textId="77777777" w:rsidR="00CF75E4" w:rsidRPr="00621957" w:rsidRDefault="00CF75E4" w:rsidP="00621957">
            <w:pPr>
              <w:spacing w:line="276" w:lineRule="auto"/>
              <w:rPr>
                <w:sz w:val="24"/>
                <w:szCs w:val="24"/>
              </w:rPr>
            </w:pPr>
            <w:r w:rsidRPr="00621957">
              <w:rPr>
                <w:sz w:val="24"/>
                <w:szCs w:val="24"/>
              </w:rPr>
              <w:t xml:space="preserve"> </w:t>
            </w:r>
          </w:p>
        </w:tc>
        <w:tc>
          <w:tcPr>
            <w:tcW w:w="3989"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095CED5C"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90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4D0A8B8F" w14:textId="77777777" w:rsidR="00CF75E4" w:rsidRPr="00621957" w:rsidRDefault="00CF75E4" w:rsidP="00621957">
            <w:pPr>
              <w:spacing w:line="276" w:lineRule="auto"/>
              <w:rPr>
                <w:sz w:val="24"/>
                <w:szCs w:val="24"/>
              </w:rPr>
            </w:pPr>
            <w:r w:rsidRPr="00621957">
              <w:rPr>
                <w:sz w:val="24"/>
                <w:szCs w:val="24"/>
              </w:rPr>
              <w:t>Total</w:t>
            </w:r>
          </w:p>
        </w:tc>
      </w:tr>
      <w:tr w:rsidR="00CF75E4" w:rsidRPr="00621957" w14:paraId="103FD9D0" w14:textId="77777777" w:rsidTr="00DC185B">
        <w:trPr>
          <w:trHeight w:val="465"/>
          <w:jc w:val="center"/>
        </w:trPr>
        <w:tc>
          <w:tcPr>
            <w:tcW w:w="2414" w:type="dxa"/>
            <w:gridSpan w:val="2"/>
            <w:vMerge/>
            <w:tcBorders>
              <w:left w:val="single" w:sz="12" w:space="0" w:color="000000"/>
              <w:bottom w:val="single" w:sz="12" w:space="0" w:color="000000"/>
              <w:right w:val="single" w:sz="12" w:space="0" w:color="000000"/>
            </w:tcBorders>
            <w:shd w:val="clear" w:color="000000" w:fill="FFFFFF"/>
            <w:vAlign w:val="bottom"/>
          </w:tcPr>
          <w:p w14:paraId="0673F78D" w14:textId="77777777" w:rsidR="00CF75E4" w:rsidRPr="00621957" w:rsidRDefault="00CF75E4" w:rsidP="00621957">
            <w:pPr>
              <w:spacing w:line="276" w:lineRule="auto"/>
              <w:rPr>
                <w:sz w:val="24"/>
                <w:szCs w:val="24"/>
              </w:rPr>
            </w:pPr>
          </w:p>
        </w:tc>
        <w:tc>
          <w:tcPr>
            <w:tcW w:w="569"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29EC9D1D"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554208C"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77191D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AF4F665"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29D3BE3"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50F39F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42FDC5F"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90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4B261D53" w14:textId="77777777" w:rsidR="00CF75E4" w:rsidRPr="00621957" w:rsidRDefault="00CF75E4" w:rsidP="00621957">
            <w:pPr>
              <w:spacing w:line="276" w:lineRule="auto"/>
              <w:jc w:val="center"/>
              <w:rPr>
                <w:sz w:val="24"/>
                <w:szCs w:val="24"/>
              </w:rPr>
            </w:pPr>
          </w:p>
        </w:tc>
      </w:tr>
      <w:tr w:rsidR="00CF75E4" w:rsidRPr="00621957" w14:paraId="79B5743D" w14:textId="77777777" w:rsidTr="00DC185B">
        <w:trPr>
          <w:trHeight w:val="273"/>
          <w:jc w:val="center"/>
        </w:trPr>
        <w:tc>
          <w:tcPr>
            <w:tcW w:w="1694"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7C93C02C" w14:textId="77777777" w:rsidR="00CF75E4" w:rsidRPr="00621957" w:rsidRDefault="00621957" w:rsidP="00621957">
            <w:pPr>
              <w:spacing w:line="276" w:lineRule="auto"/>
              <w:rPr>
                <w:sz w:val="24"/>
                <w:szCs w:val="24"/>
              </w:rPr>
            </w:pPr>
            <w:r>
              <w:rPr>
                <w:sz w:val="24"/>
                <w:szCs w:val="24"/>
              </w:rPr>
              <w:t>Access to the authoritie</w:t>
            </w:r>
          </w:p>
        </w:tc>
        <w:tc>
          <w:tcPr>
            <w:tcW w:w="720" w:type="dxa"/>
            <w:tcBorders>
              <w:top w:val="single" w:sz="12" w:space="0" w:color="000000"/>
              <w:left w:val="single" w:sz="12" w:space="0" w:color="000000"/>
              <w:right w:val="single" w:sz="12" w:space="0" w:color="000000"/>
            </w:tcBorders>
            <w:shd w:val="clear" w:color="000000" w:fill="FFFFFF"/>
            <w:vAlign w:val="center"/>
          </w:tcPr>
          <w:p w14:paraId="4B40605A" w14:textId="77777777" w:rsidR="00CF75E4" w:rsidRPr="00621957" w:rsidRDefault="00CF75E4" w:rsidP="00621957">
            <w:pPr>
              <w:spacing w:line="276" w:lineRule="auto"/>
              <w:jc w:val="center"/>
              <w:rPr>
                <w:sz w:val="24"/>
                <w:szCs w:val="24"/>
              </w:rPr>
            </w:pPr>
            <w:r w:rsidRPr="00621957">
              <w:rPr>
                <w:sz w:val="24"/>
                <w:szCs w:val="24"/>
              </w:rPr>
              <w:t>No</w:t>
            </w:r>
          </w:p>
        </w:tc>
        <w:tc>
          <w:tcPr>
            <w:tcW w:w="569" w:type="dxa"/>
            <w:tcBorders>
              <w:top w:val="single" w:sz="12" w:space="0" w:color="000000"/>
              <w:left w:val="single" w:sz="12" w:space="0" w:color="000000"/>
              <w:bottom w:val="nil"/>
              <w:right w:val="single" w:sz="2" w:space="0" w:color="000000"/>
            </w:tcBorders>
            <w:shd w:val="clear" w:color="000000" w:fill="FFFFFF"/>
            <w:vAlign w:val="center"/>
          </w:tcPr>
          <w:p w14:paraId="7FBD4D02"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C4050A5"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A629AC9" w14:textId="77777777" w:rsidR="00CF75E4" w:rsidRPr="00621957" w:rsidRDefault="00CF75E4" w:rsidP="00621957">
            <w:pPr>
              <w:spacing w:line="276" w:lineRule="auto"/>
              <w:jc w:val="center"/>
              <w:rPr>
                <w:sz w:val="24"/>
                <w:szCs w:val="24"/>
              </w:rPr>
            </w:pPr>
            <w:r w:rsidRPr="00621957">
              <w:rPr>
                <w:sz w:val="24"/>
                <w:szCs w:val="24"/>
              </w:rPr>
              <w:t>13</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3D910D8" w14:textId="77777777" w:rsidR="00CF75E4" w:rsidRPr="00621957" w:rsidRDefault="00CF75E4" w:rsidP="00621957">
            <w:pPr>
              <w:spacing w:line="276" w:lineRule="auto"/>
              <w:jc w:val="center"/>
              <w:rPr>
                <w:sz w:val="24"/>
                <w:szCs w:val="24"/>
              </w:rPr>
            </w:pPr>
            <w:r w:rsidRPr="00621957">
              <w:rPr>
                <w:sz w:val="24"/>
                <w:szCs w:val="24"/>
              </w:rPr>
              <w:t>29</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19682A07" w14:textId="77777777" w:rsidR="00CF75E4" w:rsidRPr="00621957" w:rsidRDefault="00CF75E4" w:rsidP="00621957">
            <w:pPr>
              <w:spacing w:line="276" w:lineRule="auto"/>
              <w:jc w:val="center"/>
              <w:rPr>
                <w:sz w:val="24"/>
                <w:szCs w:val="24"/>
              </w:rPr>
            </w:pPr>
            <w:r w:rsidRPr="00621957">
              <w:rPr>
                <w:sz w:val="24"/>
                <w:szCs w:val="24"/>
              </w:rPr>
              <w:t>21</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4C21162D" w14:textId="77777777" w:rsidR="00CF75E4" w:rsidRPr="00621957" w:rsidRDefault="00CF75E4" w:rsidP="00621957">
            <w:pPr>
              <w:spacing w:line="276" w:lineRule="auto"/>
              <w:jc w:val="center"/>
              <w:rPr>
                <w:sz w:val="24"/>
                <w:szCs w:val="24"/>
              </w:rPr>
            </w:pPr>
            <w:r w:rsidRPr="00621957">
              <w:rPr>
                <w:sz w:val="24"/>
                <w:szCs w:val="24"/>
              </w:rPr>
              <w:t>4</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2C5C88B3"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12" w:space="0" w:color="000000"/>
              <w:left w:val="single" w:sz="2" w:space="0" w:color="000000"/>
              <w:bottom w:val="nil"/>
              <w:right w:val="single" w:sz="12" w:space="0" w:color="000000"/>
            </w:tcBorders>
            <w:shd w:val="clear" w:color="000000" w:fill="FFFFFF"/>
            <w:vAlign w:val="center"/>
          </w:tcPr>
          <w:p w14:paraId="74F51863" w14:textId="77777777" w:rsidR="00CF75E4" w:rsidRPr="00621957" w:rsidRDefault="00CF75E4" w:rsidP="00621957">
            <w:pPr>
              <w:spacing w:line="276" w:lineRule="auto"/>
              <w:jc w:val="center"/>
              <w:rPr>
                <w:sz w:val="24"/>
                <w:szCs w:val="24"/>
              </w:rPr>
            </w:pPr>
            <w:r w:rsidRPr="00621957">
              <w:rPr>
                <w:sz w:val="24"/>
                <w:szCs w:val="24"/>
              </w:rPr>
              <w:t>78</w:t>
            </w:r>
          </w:p>
        </w:tc>
      </w:tr>
      <w:tr w:rsidR="00CF75E4" w:rsidRPr="00621957" w14:paraId="7AE19E45" w14:textId="77777777" w:rsidTr="00DC185B">
        <w:trPr>
          <w:trHeight w:val="273"/>
          <w:jc w:val="center"/>
        </w:trPr>
        <w:tc>
          <w:tcPr>
            <w:tcW w:w="1694" w:type="dxa"/>
            <w:vMerge/>
            <w:tcBorders>
              <w:top w:val="single" w:sz="12" w:space="0" w:color="000000"/>
              <w:left w:val="single" w:sz="12" w:space="0" w:color="000000"/>
              <w:bottom w:val="single" w:sz="12" w:space="0" w:color="000000"/>
              <w:right w:val="single" w:sz="12" w:space="0" w:color="000000"/>
            </w:tcBorders>
            <w:shd w:val="clear" w:color="000000" w:fill="FFFFFF"/>
          </w:tcPr>
          <w:p w14:paraId="4139461D"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4D43AD69" w14:textId="77777777" w:rsidR="00CF75E4" w:rsidRPr="00621957" w:rsidRDefault="00CF75E4" w:rsidP="00621957">
            <w:pPr>
              <w:spacing w:line="276" w:lineRule="auto"/>
              <w:jc w:val="center"/>
              <w:rPr>
                <w:sz w:val="24"/>
                <w:szCs w:val="24"/>
              </w:rPr>
            </w:pPr>
            <w:r w:rsidRPr="00621957">
              <w:rPr>
                <w:sz w:val="24"/>
                <w:szCs w:val="24"/>
              </w:rPr>
              <w:t>Yes</w:t>
            </w:r>
          </w:p>
        </w:tc>
        <w:tc>
          <w:tcPr>
            <w:tcW w:w="569" w:type="dxa"/>
            <w:tcBorders>
              <w:top w:val="nil"/>
              <w:left w:val="single" w:sz="12" w:space="0" w:color="000000"/>
              <w:bottom w:val="single" w:sz="2" w:space="0" w:color="000000"/>
              <w:right w:val="single" w:sz="2" w:space="0" w:color="000000"/>
            </w:tcBorders>
            <w:shd w:val="clear" w:color="000000" w:fill="FFFFFF"/>
            <w:vAlign w:val="center"/>
          </w:tcPr>
          <w:p w14:paraId="38607E0C"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8D05139" w14:textId="77777777" w:rsidR="00CF75E4" w:rsidRPr="00621957" w:rsidRDefault="00CF75E4" w:rsidP="00621957">
            <w:pPr>
              <w:spacing w:line="276" w:lineRule="auto"/>
              <w:jc w:val="center"/>
              <w:rPr>
                <w:sz w:val="24"/>
                <w:szCs w:val="24"/>
              </w:rPr>
            </w:pPr>
            <w:r w:rsidRPr="00621957">
              <w:rPr>
                <w:sz w:val="24"/>
                <w:szCs w:val="24"/>
              </w:rPr>
              <w:t>0</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1AC8E0C2"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7633F48" w14:textId="77777777" w:rsidR="00CF75E4" w:rsidRPr="00621957" w:rsidRDefault="00CF75E4" w:rsidP="00621957">
            <w:pPr>
              <w:spacing w:line="276" w:lineRule="auto"/>
              <w:jc w:val="center"/>
              <w:rPr>
                <w:sz w:val="24"/>
                <w:szCs w:val="24"/>
              </w:rPr>
            </w:pPr>
            <w:r w:rsidRPr="00621957">
              <w:rPr>
                <w:sz w:val="24"/>
                <w:szCs w:val="24"/>
              </w:rPr>
              <w:t>1</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257F679A"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23B64C80" w14:textId="77777777" w:rsidR="00CF75E4" w:rsidRPr="00621957" w:rsidRDefault="00CF75E4" w:rsidP="00621957">
            <w:pPr>
              <w:spacing w:line="276" w:lineRule="auto"/>
              <w:jc w:val="center"/>
              <w:rPr>
                <w:sz w:val="24"/>
                <w:szCs w:val="24"/>
              </w:rPr>
            </w:pPr>
            <w:r w:rsidRPr="00621957">
              <w:rPr>
                <w:sz w:val="24"/>
                <w:szCs w:val="24"/>
              </w:rPr>
              <w:t>1</w:t>
            </w:r>
          </w:p>
        </w:tc>
        <w:tc>
          <w:tcPr>
            <w:tcW w:w="630" w:type="dxa"/>
            <w:tcBorders>
              <w:top w:val="nil"/>
              <w:left w:val="single" w:sz="2" w:space="0" w:color="000000"/>
              <w:bottom w:val="single" w:sz="2" w:space="0" w:color="000000"/>
              <w:right w:val="single" w:sz="2" w:space="0" w:color="000000"/>
            </w:tcBorders>
            <w:shd w:val="clear" w:color="000000" w:fill="FFFFFF"/>
            <w:vAlign w:val="center"/>
          </w:tcPr>
          <w:p w14:paraId="23A17DE7" w14:textId="77777777" w:rsidR="00CF75E4" w:rsidRPr="00621957" w:rsidRDefault="00CF75E4" w:rsidP="00621957">
            <w:pPr>
              <w:spacing w:line="276" w:lineRule="auto"/>
              <w:jc w:val="center"/>
              <w:rPr>
                <w:sz w:val="24"/>
                <w:szCs w:val="24"/>
              </w:rPr>
            </w:pPr>
            <w:r w:rsidRPr="00621957">
              <w:rPr>
                <w:sz w:val="24"/>
                <w:szCs w:val="24"/>
              </w:rPr>
              <w:t>0</w:t>
            </w:r>
          </w:p>
        </w:tc>
        <w:tc>
          <w:tcPr>
            <w:tcW w:w="900" w:type="dxa"/>
            <w:tcBorders>
              <w:top w:val="nil"/>
              <w:left w:val="single" w:sz="2" w:space="0" w:color="000000"/>
              <w:bottom w:val="single" w:sz="2" w:space="0" w:color="000000"/>
              <w:right w:val="single" w:sz="12" w:space="0" w:color="000000"/>
            </w:tcBorders>
            <w:shd w:val="clear" w:color="000000" w:fill="FFFFFF"/>
            <w:vAlign w:val="center"/>
          </w:tcPr>
          <w:p w14:paraId="0567D1A0" w14:textId="77777777" w:rsidR="00CF75E4" w:rsidRPr="00621957" w:rsidRDefault="00CF75E4" w:rsidP="00621957">
            <w:pPr>
              <w:spacing w:line="276" w:lineRule="auto"/>
              <w:jc w:val="center"/>
              <w:rPr>
                <w:sz w:val="24"/>
                <w:szCs w:val="24"/>
              </w:rPr>
            </w:pPr>
            <w:r w:rsidRPr="00621957">
              <w:rPr>
                <w:sz w:val="24"/>
                <w:szCs w:val="24"/>
              </w:rPr>
              <w:t>22</w:t>
            </w:r>
          </w:p>
        </w:tc>
      </w:tr>
      <w:tr w:rsidR="00CF75E4" w:rsidRPr="00621957" w14:paraId="638CD119" w14:textId="77777777" w:rsidTr="00DC185B">
        <w:trPr>
          <w:trHeight w:val="273"/>
          <w:jc w:val="center"/>
        </w:trPr>
        <w:tc>
          <w:tcPr>
            <w:tcW w:w="2414"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3C81B148" w14:textId="77777777" w:rsidR="00CF75E4" w:rsidRPr="00621957" w:rsidRDefault="00CF75E4" w:rsidP="00621957">
            <w:pPr>
              <w:spacing w:line="276" w:lineRule="auto"/>
              <w:rPr>
                <w:sz w:val="24"/>
                <w:szCs w:val="24"/>
              </w:rPr>
            </w:pPr>
            <w:r w:rsidRPr="00621957">
              <w:rPr>
                <w:sz w:val="24"/>
                <w:szCs w:val="24"/>
              </w:rPr>
              <w:t>Total</w:t>
            </w:r>
          </w:p>
        </w:tc>
        <w:tc>
          <w:tcPr>
            <w:tcW w:w="56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7AE681"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E9CA6A" w14:textId="77777777" w:rsidR="00CF75E4" w:rsidRPr="00621957" w:rsidRDefault="00CF75E4" w:rsidP="00621957">
            <w:pPr>
              <w:spacing w:line="276" w:lineRule="auto"/>
              <w:jc w:val="center"/>
              <w:rPr>
                <w:sz w:val="24"/>
                <w:szCs w:val="24"/>
              </w:rPr>
            </w:pPr>
            <w:r w:rsidRPr="00621957">
              <w:rPr>
                <w:sz w:val="24"/>
                <w:szCs w:val="24"/>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071F64"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4C4C31"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13E03A" w14:textId="77777777" w:rsidR="00CF75E4" w:rsidRPr="00621957" w:rsidRDefault="00CF75E4" w:rsidP="00621957">
            <w:pPr>
              <w:spacing w:line="276" w:lineRule="auto"/>
              <w:jc w:val="center"/>
              <w:rPr>
                <w:sz w:val="24"/>
                <w:szCs w:val="24"/>
              </w:rPr>
            </w:pPr>
            <w:r w:rsidRPr="00621957">
              <w:rPr>
                <w:sz w:val="24"/>
                <w:szCs w:val="24"/>
              </w:rPr>
              <w:t>26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8DBE2E" w14:textId="77777777" w:rsidR="00CF75E4" w:rsidRPr="00621957" w:rsidRDefault="00CF75E4" w:rsidP="00621957">
            <w:pPr>
              <w:spacing w:line="276" w:lineRule="auto"/>
              <w:jc w:val="center"/>
              <w:rPr>
                <w:sz w:val="24"/>
                <w:szCs w:val="24"/>
              </w:rPr>
            </w:pPr>
            <w:r w:rsidRPr="00621957">
              <w:rPr>
                <w:sz w:val="24"/>
                <w:szCs w:val="24"/>
              </w:rPr>
              <w:t>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C5AB87"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521217" w14:textId="77777777" w:rsidR="00CF75E4" w:rsidRPr="00621957" w:rsidRDefault="00CF75E4" w:rsidP="00621957">
            <w:pPr>
              <w:spacing w:line="276" w:lineRule="auto"/>
              <w:jc w:val="center"/>
              <w:rPr>
                <w:sz w:val="24"/>
                <w:szCs w:val="24"/>
              </w:rPr>
            </w:pPr>
            <w:r w:rsidRPr="00621957">
              <w:rPr>
                <w:sz w:val="24"/>
                <w:szCs w:val="24"/>
              </w:rPr>
              <w:t>100</w:t>
            </w:r>
          </w:p>
        </w:tc>
      </w:tr>
    </w:tbl>
    <w:p w14:paraId="2C3E96A2" w14:textId="77777777" w:rsidR="00CF75E4" w:rsidRPr="00621957" w:rsidRDefault="00CF75E4" w:rsidP="00621957">
      <w:pPr>
        <w:spacing w:line="276" w:lineRule="auto"/>
        <w:jc w:val="both"/>
        <w:rPr>
          <w:bCs/>
          <w:sz w:val="24"/>
          <w:szCs w:val="24"/>
          <w:lang w:eastAsia="ar-SA"/>
        </w:rPr>
      </w:pPr>
    </w:p>
    <w:p w14:paraId="78258390" w14:textId="77777777" w:rsidR="00CF75E4" w:rsidRPr="00621957" w:rsidRDefault="00CF75E4" w:rsidP="00621957">
      <w:pPr>
        <w:spacing w:line="276" w:lineRule="auto"/>
        <w:jc w:val="both"/>
        <w:rPr>
          <w:bCs/>
          <w:sz w:val="24"/>
          <w:szCs w:val="24"/>
          <w:lang w:eastAsia="ar-SA"/>
        </w:rPr>
      </w:pPr>
    </w:p>
    <w:p w14:paraId="411388A0" w14:textId="3297419B" w:rsidR="00CF75E4" w:rsidRPr="00621957" w:rsidRDefault="00CF75E4" w:rsidP="009D3A1D">
      <w:pPr>
        <w:spacing w:line="276" w:lineRule="auto"/>
        <w:jc w:val="both"/>
        <w:rPr>
          <w:bCs/>
          <w:sz w:val="24"/>
          <w:szCs w:val="24"/>
          <w:lang w:eastAsia="ar-SA"/>
        </w:rPr>
      </w:pPr>
      <w:r w:rsidRPr="00621957">
        <w:rPr>
          <w:bCs/>
          <w:sz w:val="24"/>
          <w:szCs w:val="24"/>
          <w:lang w:eastAsia="ar-SA"/>
        </w:rPr>
        <w:t xml:space="preserve">Lastly 9% the ‘help from their relatives’ is at all considered important in moving toward upward occupational mobility. Table 4.32 deals with it. According to it, only 9% of the respondents feel that it helps in getting good job. Among such respondent 3% are service workers and shop and market related sales workers and 2% are professional workers. The same percentage of them is clerical worker and craft workers and trade related workers. </w:t>
      </w:r>
      <w:r w:rsidR="00801D27" w:rsidRPr="00621957">
        <w:rPr>
          <w:bCs/>
          <w:sz w:val="24"/>
          <w:szCs w:val="24"/>
          <w:lang w:eastAsia="ar-SA"/>
        </w:rPr>
        <w:t>Most of</w:t>
      </w:r>
      <w:r w:rsidRPr="00621957">
        <w:rPr>
          <w:bCs/>
          <w:sz w:val="24"/>
          <w:szCs w:val="24"/>
          <w:lang w:eastAsia="ar-SA"/>
        </w:rPr>
        <w:t xml:space="preserve"> the respondents (91%) do not consider the ‘help from relatives’ to play important role in occupational mobility. The highest percentage of them (27%) is of service and shop and market related sales workers and the lowest of them (4%) is of technician and associated professionals. </w:t>
      </w:r>
    </w:p>
    <w:p w14:paraId="600C16F9" w14:textId="6FBC94AC" w:rsidR="00CF75E4" w:rsidRPr="00621957" w:rsidRDefault="00CF75E4" w:rsidP="00621957">
      <w:pPr>
        <w:spacing w:line="276" w:lineRule="auto"/>
        <w:jc w:val="center"/>
        <w:rPr>
          <w:bCs/>
          <w:sz w:val="24"/>
          <w:szCs w:val="24"/>
          <w:lang w:val="en" w:eastAsia="ar-SA"/>
        </w:rPr>
      </w:pPr>
      <w:r w:rsidRPr="00621957">
        <w:rPr>
          <w:bCs/>
          <w:sz w:val="24"/>
          <w:szCs w:val="24"/>
          <w:lang w:val="en" w:eastAsia="ar-SA"/>
        </w:rPr>
        <w:t>Table 4.32</w:t>
      </w:r>
    </w:p>
    <w:p w14:paraId="4ADA4046" w14:textId="77777777" w:rsidR="00CF75E4" w:rsidRPr="00621957" w:rsidRDefault="00CF75E4" w:rsidP="00621957">
      <w:pPr>
        <w:spacing w:line="276" w:lineRule="auto"/>
        <w:jc w:val="center"/>
        <w:rPr>
          <w:sz w:val="24"/>
          <w:szCs w:val="24"/>
        </w:rPr>
      </w:pPr>
      <w:r w:rsidRPr="00621957">
        <w:rPr>
          <w:sz w:val="24"/>
          <w:szCs w:val="24"/>
        </w:rPr>
        <w:t>Last Occupations by Help from Relatives (%)</w:t>
      </w:r>
    </w:p>
    <w:p w14:paraId="31E093E6" w14:textId="77777777" w:rsidR="00CF75E4" w:rsidRPr="00621957" w:rsidRDefault="00CF75E4" w:rsidP="00621957">
      <w:pPr>
        <w:spacing w:line="276" w:lineRule="auto"/>
        <w:jc w:val="center"/>
        <w:rPr>
          <w:bCs/>
          <w:sz w:val="24"/>
          <w:szCs w:val="24"/>
          <w:lang w:val="en" w:eastAsia="ar-SA"/>
        </w:rPr>
      </w:pPr>
    </w:p>
    <w:tbl>
      <w:tblPr>
        <w:tblW w:w="7168" w:type="dxa"/>
        <w:jc w:val="center"/>
        <w:tblLayout w:type="fixed"/>
        <w:tblCellMar>
          <w:left w:w="93" w:type="dxa"/>
          <w:right w:w="93" w:type="dxa"/>
        </w:tblCellMar>
        <w:tblLook w:val="0000" w:firstRow="0" w:lastRow="0" w:firstColumn="0" w:lastColumn="0" w:noHBand="0" w:noVBand="0"/>
      </w:tblPr>
      <w:tblGrid>
        <w:gridCol w:w="1541"/>
        <w:gridCol w:w="720"/>
        <w:gridCol w:w="497"/>
        <w:gridCol w:w="540"/>
        <w:gridCol w:w="720"/>
        <w:gridCol w:w="540"/>
        <w:gridCol w:w="540"/>
        <w:gridCol w:w="675"/>
        <w:gridCol w:w="495"/>
        <w:gridCol w:w="900"/>
      </w:tblGrid>
      <w:tr w:rsidR="00CF75E4" w:rsidRPr="00621957" w14:paraId="0E66B56E" w14:textId="77777777" w:rsidTr="00DC185B">
        <w:trPr>
          <w:trHeight w:val="330"/>
          <w:jc w:val="center"/>
        </w:trPr>
        <w:tc>
          <w:tcPr>
            <w:tcW w:w="2261" w:type="dxa"/>
            <w:gridSpan w:val="2"/>
            <w:vMerge w:val="restart"/>
            <w:tcBorders>
              <w:top w:val="single" w:sz="12" w:space="0" w:color="000000"/>
              <w:left w:val="single" w:sz="12" w:space="0" w:color="000000"/>
              <w:right w:val="single" w:sz="12" w:space="0" w:color="000000"/>
            </w:tcBorders>
            <w:shd w:val="clear" w:color="000000" w:fill="FFFFFF"/>
            <w:vAlign w:val="bottom"/>
          </w:tcPr>
          <w:p w14:paraId="0F96A990" w14:textId="77777777" w:rsidR="00CF75E4" w:rsidRPr="00621957" w:rsidRDefault="00CF75E4" w:rsidP="00621957">
            <w:pPr>
              <w:spacing w:line="276" w:lineRule="auto"/>
              <w:rPr>
                <w:sz w:val="24"/>
                <w:szCs w:val="24"/>
              </w:rPr>
            </w:pPr>
            <w:r w:rsidRPr="00621957">
              <w:rPr>
                <w:sz w:val="24"/>
                <w:szCs w:val="24"/>
              </w:rPr>
              <w:t xml:space="preserve"> </w:t>
            </w:r>
          </w:p>
        </w:tc>
        <w:tc>
          <w:tcPr>
            <w:tcW w:w="4007" w:type="dxa"/>
            <w:gridSpan w:val="7"/>
            <w:tcBorders>
              <w:top w:val="single" w:sz="12" w:space="0" w:color="000000"/>
              <w:left w:val="single" w:sz="12" w:space="0" w:color="000000"/>
              <w:bottom w:val="single" w:sz="2" w:space="0" w:color="000000"/>
              <w:right w:val="single" w:sz="2" w:space="0" w:color="000000"/>
            </w:tcBorders>
            <w:shd w:val="clear" w:color="000000" w:fill="FFFFFF"/>
            <w:vAlign w:val="bottom"/>
          </w:tcPr>
          <w:p w14:paraId="21F3A5F9" w14:textId="77777777" w:rsidR="00CF75E4" w:rsidRPr="00621957" w:rsidRDefault="00CF75E4" w:rsidP="00621957">
            <w:pPr>
              <w:spacing w:line="276" w:lineRule="auto"/>
              <w:jc w:val="center"/>
              <w:rPr>
                <w:sz w:val="24"/>
                <w:szCs w:val="24"/>
              </w:rPr>
            </w:pPr>
            <w:r w:rsidRPr="00621957">
              <w:rPr>
                <w:sz w:val="24"/>
                <w:szCs w:val="24"/>
              </w:rPr>
              <w:t>Last Occupations</w:t>
            </w:r>
          </w:p>
        </w:tc>
        <w:tc>
          <w:tcPr>
            <w:tcW w:w="90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1B32FED3" w14:textId="77777777" w:rsidR="00CF75E4" w:rsidRPr="00621957" w:rsidRDefault="00CF75E4" w:rsidP="00621957">
            <w:pPr>
              <w:spacing w:line="276" w:lineRule="auto"/>
              <w:jc w:val="center"/>
              <w:rPr>
                <w:sz w:val="24"/>
                <w:szCs w:val="24"/>
              </w:rPr>
            </w:pPr>
            <w:r w:rsidRPr="00621957">
              <w:rPr>
                <w:sz w:val="24"/>
                <w:szCs w:val="24"/>
              </w:rPr>
              <w:t>Total</w:t>
            </w:r>
          </w:p>
        </w:tc>
      </w:tr>
      <w:tr w:rsidR="00CF75E4" w:rsidRPr="00621957" w14:paraId="797A63AA" w14:textId="77777777" w:rsidTr="00DC185B">
        <w:trPr>
          <w:trHeight w:val="465"/>
          <w:jc w:val="center"/>
        </w:trPr>
        <w:tc>
          <w:tcPr>
            <w:tcW w:w="2261" w:type="dxa"/>
            <w:gridSpan w:val="2"/>
            <w:vMerge/>
            <w:tcBorders>
              <w:left w:val="single" w:sz="12" w:space="0" w:color="000000"/>
              <w:bottom w:val="single" w:sz="12" w:space="0" w:color="000000"/>
              <w:right w:val="single" w:sz="12" w:space="0" w:color="000000"/>
            </w:tcBorders>
            <w:shd w:val="clear" w:color="000000" w:fill="FFFFFF"/>
            <w:vAlign w:val="bottom"/>
          </w:tcPr>
          <w:p w14:paraId="154AE919" w14:textId="77777777" w:rsidR="00CF75E4" w:rsidRPr="00621957" w:rsidRDefault="00CF75E4" w:rsidP="00621957">
            <w:pPr>
              <w:spacing w:line="276" w:lineRule="auto"/>
              <w:rPr>
                <w:sz w:val="24"/>
                <w:szCs w:val="24"/>
              </w:rPr>
            </w:pPr>
          </w:p>
        </w:tc>
        <w:tc>
          <w:tcPr>
            <w:tcW w:w="497"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75DD170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DC97B8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III</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594B9FD"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5B017D8"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w:t>
            </w:r>
          </w:p>
        </w:tc>
        <w:tc>
          <w:tcPr>
            <w:tcW w:w="54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F8F99E7"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w:t>
            </w:r>
          </w:p>
        </w:tc>
        <w:tc>
          <w:tcPr>
            <w:tcW w:w="675"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31003FE"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VIII</w:t>
            </w:r>
          </w:p>
        </w:tc>
        <w:tc>
          <w:tcPr>
            <w:tcW w:w="495"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875EF49" w14:textId="77777777" w:rsidR="00CF75E4" w:rsidRPr="00621957" w:rsidRDefault="00CF75E4" w:rsidP="00621957">
            <w:pPr>
              <w:widowControl w:val="0"/>
              <w:autoSpaceDE w:val="0"/>
              <w:autoSpaceDN w:val="0"/>
              <w:adjustRightInd w:val="0"/>
              <w:spacing w:line="276" w:lineRule="auto"/>
              <w:jc w:val="center"/>
              <w:rPr>
                <w:color w:val="000000"/>
                <w:sz w:val="24"/>
                <w:szCs w:val="24"/>
                <w:lang w:val="en-US"/>
              </w:rPr>
            </w:pPr>
            <w:r w:rsidRPr="00621957">
              <w:rPr>
                <w:color w:val="000000"/>
                <w:sz w:val="24"/>
                <w:szCs w:val="24"/>
                <w:lang w:val="en-US"/>
              </w:rPr>
              <w:t>IX</w:t>
            </w:r>
          </w:p>
        </w:tc>
        <w:tc>
          <w:tcPr>
            <w:tcW w:w="900" w:type="dxa"/>
            <w:tcBorders>
              <w:top w:val="single" w:sz="2" w:space="0" w:color="000000"/>
              <w:left w:val="single" w:sz="2" w:space="0" w:color="000000"/>
              <w:bottom w:val="single" w:sz="12" w:space="0" w:color="000000"/>
              <w:right w:val="single" w:sz="12" w:space="0" w:color="000000"/>
            </w:tcBorders>
            <w:shd w:val="clear" w:color="000000" w:fill="FFFFFF"/>
            <w:vAlign w:val="center"/>
          </w:tcPr>
          <w:p w14:paraId="2F6965FD" w14:textId="77777777" w:rsidR="00CF75E4" w:rsidRPr="00621957" w:rsidRDefault="00CF75E4" w:rsidP="00621957">
            <w:pPr>
              <w:spacing w:line="276" w:lineRule="auto"/>
              <w:jc w:val="center"/>
              <w:rPr>
                <w:sz w:val="24"/>
                <w:szCs w:val="24"/>
              </w:rPr>
            </w:pPr>
          </w:p>
        </w:tc>
      </w:tr>
      <w:tr w:rsidR="00CF75E4" w:rsidRPr="00621957" w14:paraId="480FD447" w14:textId="77777777" w:rsidTr="00DC185B">
        <w:trPr>
          <w:trHeight w:val="273"/>
          <w:jc w:val="center"/>
        </w:trPr>
        <w:tc>
          <w:tcPr>
            <w:tcW w:w="1541" w:type="dxa"/>
            <w:vMerge w:val="restart"/>
            <w:tcBorders>
              <w:top w:val="single" w:sz="12" w:space="0" w:color="000000"/>
              <w:left w:val="single" w:sz="12" w:space="0" w:color="000000"/>
              <w:bottom w:val="single" w:sz="12" w:space="0" w:color="000000"/>
              <w:right w:val="single" w:sz="12" w:space="0" w:color="000000"/>
            </w:tcBorders>
            <w:shd w:val="clear" w:color="000000" w:fill="FFFFFF"/>
          </w:tcPr>
          <w:p w14:paraId="674E58E8" w14:textId="77777777" w:rsidR="00CF75E4" w:rsidRPr="00621957" w:rsidRDefault="00CF75E4" w:rsidP="00621957">
            <w:pPr>
              <w:spacing w:line="276" w:lineRule="auto"/>
              <w:rPr>
                <w:sz w:val="24"/>
                <w:szCs w:val="24"/>
              </w:rPr>
            </w:pPr>
            <w:r w:rsidRPr="00621957">
              <w:rPr>
                <w:sz w:val="24"/>
                <w:szCs w:val="24"/>
              </w:rPr>
              <w:t>Help from  relatives</w:t>
            </w:r>
          </w:p>
          <w:p w14:paraId="43B5A8B4" w14:textId="77777777" w:rsidR="00CF75E4" w:rsidRPr="00621957" w:rsidRDefault="00CF75E4" w:rsidP="00621957">
            <w:pPr>
              <w:spacing w:line="276" w:lineRule="auto"/>
              <w:rPr>
                <w:sz w:val="24"/>
                <w:szCs w:val="24"/>
              </w:rPr>
            </w:pPr>
            <w:r w:rsidRPr="00621957">
              <w:rPr>
                <w:sz w:val="24"/>
                <w:szCs w:val="24"/>
              </w:rPr>
              <w:t xml:space="preserve"> </w:t>
            </w:r>
          </w:p>
        </w:tc>
        <w:tc>
          <w:tcPr>
            <w:tcW w:w="720" w:type="dxa"/>
            <w:tcBorders>
              <w:top w:val="single" w:sz="12" w:space="0" w:color="000000"/>
              <w:left w:val="single" w:sz="12" w:space="0" w:color="000000"/>
              <w:right w:val="single" w:sz="12" w:space="0" w:color="000000"/>
            </w:tcBorders>
            <w:shd w:val="clear" w:color="000000" w:fill="FFFFFF"/>
            <w:vAlign w:val="center"/>
          </w:tcPr>
          <w:p w14:paraId="2B15D4DD" w14:textId="77777777" w:rsidR="00CF75E4" w:rsidRPr="00621957" w:rsidRDefault="00CF75E4" w:rsidP="00621957">
            <w:pPr>
              <w:spacing w:line="276" w:lineRule="auto"/>
              <w:jc w:val="center"/>
              <w:rPr>
                <w:sz w:val="24"/>
                <w:szCs w:val="24"/>
              </w:rPr>
            </w:pPr>
            <w:r w:rsidRPr="00621957">
              <w:rPr>
                <w:sz w:val="24"/>
                <w:szCs w:val="24"/>
              </w:rPr>
              <w:t>No</w:t>
            </w:r>
          </w:p>
        </w:tc>
        <w:tc>
          <w:tcPr>
            <w:tcW w:w="497" w:type="dxa"/>
            <w:tcBorders>
              <w:top w:val="single" w:sz="12" w:space="0" w:color="000000"/>
              <w:left w:val="single" w:sz="12" w:space="0" w:color="000000"/>
              <w:bottom w:val="nil"/>
              <w:right w:val="single" w:sz="2" w:space="0" w:color="000000"/>
            </w:tcBorders>
            <w:shd w:val="clear" w:color="000000" w:fill="FFFFFF"/>
            <w:vAlign w:val="center"/>
          </w:tcPr>
          <w:p w14:paraId="7F93E318"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677C147D"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12" w:space="0" w:color="000000"/>
              <w:left w:val="single" w:sz="2" w:space="0" w:color="000000"/>
              <w:bottom w:val="nil"/>
              <w:right w:val="single" w:sz="2" w:space="0" w:color="000000"/>
            </w:tcBorders>
            <w:shd w:val="clear" w:color="000000" w:fill="FFFFFF"/>
            <w:vAlign w:val="center"/>
          </w:tcPr>
          <w:p w14:paraId="1E2AFA85" w14:textId="77777777" w:rsidR="00CF75E4" w:rsidRPr="00621957" w:rsidRDefault="00CF75E4" w:rsidP="00621957">
            <w:pPr>
              <w:spacing w:line="276" w:lineRule="auto"/>
              <w:jc w:val="center"/>
              <w:rPr>
                <w:sz w:val="24"/>
                <w:szCs w:val="24"/>
              </w:rPr>
            </w:pPr>
            <w:r w:rsidRPr="00621957">
              <w:rPr>
                <w:sz w:val="24"/>
                <w:szCs w:val="24"/>
              </w:rPr>
              <w:t>12</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71D98480" w14:textId="77777777" w:rsidR="00CF75E4" w:rsidRPr="00621957" w:rsidRDefault="00CF75E4" w:rsidP="00621957">
            <w:pPr>
              <w:spacing w:line="276" w:lineRule="auto"/>
              <w:jc w:val="center"/>
              <w:rPr>
                <w:sz w:val="24"/>
                <w:szCs w:val="24"/>
              </w:rPr>
            </w:pPr>
            <w:r w:rsidRPr="00621957">
              <w:rPr>
                <w:sz w:val="24"/>
                <w:szCs w:val="24"/>
              </w:rPr>
              <w:t>27</w:t>
            </w:r>
          </w:p>
        </w:tc>
        <w:tc>
          <w:tcPr>
            <w:tcW w:w="540" w:type="dxa"/>
            <w:tcBorders>
              <w:top w:val="single" w:sz="12" w:space="0" w:color="000000"/>
              <w:left w:val="single" w:sz="2" w:space="0" w:color="000000"/>
              <w:bottom w:val="nil"/>
              <w:right w:val="single" w:sz="2" w:space="0" w:color="000000"/>
            </w:tcBorders>
            <w:shd w:val="clear" w:color="000000" w:fill="FFFFFF"/>
            <w:vAlign w:val="center"/>
          </w:tcPr>
          <w:p w14:paraId="40BD0794" w14:textId="77777777" w:rsidR="00CF75E4" w:rsidRPr="00621957" w:rsidRDefault="00CF75E4" w:rsidP="00621957">
            <w:pPr>
              <w:spacing w:line="276" w:lineRule="auto"/>
              <w:jc w:val="center"/>
              <w:rPr>
                <w:sz w:val="24"/>
                <w:szCs w:val="24"/>
              </w:rPr>
            </w:pPr>
            <w:r w:rsidRPr="00621957">
              <w:rPr>
                <w:sz w:val="24"/>
                <w:szCs w:val="24"/>
              </w:rPr>
              <w:t>24</w:t>
            </w:r>
          </w:p>
        </w:tc>
        <w:tc>
          <w:tcPr>
            <w:tcW w:w="675" w:type="dxa"/>
            <w:tcBorders>
              <w:top w:val="single" w:sz="12" w:space="0" w:color="000000"/>
              <w:left w:val="single" w:sz="2" w:space="0" w:color="000000"/>
              <w:bottom w:val="nil"/>
              <w:right w:val="single" w:sz="2" w:space="0" w:color="000000"/>
            </w:tcBorders>
            <w:shd w:val="clear" w:color="000000" w:fill="FFFFFF"/>
            <w:vAlign w:val="center"/>
          </w:tcPr>
          <w:p w14:paraId="2ED893F4" w14:textId="77777777" w:rsidR="00CF75E4" w:rsidRPr="00621957" w:rsidRDefault="00CF75E4" w:rsidP="00621957">
            <w:pPr>
              <w:spacing w:line="276" w:lineRule="auto"/>
              <w:jc w:val="center"/>
              <w:rPr>
                <w:sz w:val="24"/>
                <w:szCs w:val="24"/>
              </w:rPr>
            </w:pPr>
            <w:r w:rsidRPr="00621957">
              <w:rPr>
                <w:sz w:val="24"/>
                <w:szCs w:val="24"/>
              </w:rPr>
              <w:t>5</w:t>
            </w:r>
          </w:p>
        </w:tc>
        <w:tc>
          <w:tcPr>
            <w:tcW w:w="495" w:type="dxa"/>
            <w:tcBorders>
              <w:top w:val="single" w:sz="12" w:space="0" w:color="000000"/>
              <w:left w:val="single" w:sz="2" w:space="0" w:color="000000"/>
              <w:bottom w:val="nil"/>
              <w:right w:val="single" w:sz="2" w:space="0" w:color="000000"/>
            </w:tcBorders>
            <w:shd w:val="clear" w:color="000000" w:fill="FFFFFF"/>
            <w:vAlign w:val="center"/>
          </w:tcPr>
          <w:p w14:paraId="45B0D3A7"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12" w:space="0" w:color="000000"/>
              <w:left w:val="single" w:sz="2" w:space="0" w:color="000000"/>
              <w:bottom w:val="nil"/>
              <w:right w:val="single" w:sz="12" w:space="0" w:color="000000"/>
            </w:tcBorders>
            <w:shd w:val="clear" w:color="000000" w:fill="FFFFFF"/>
            <w:vAlign w:val="center"/>
          </w:tcPr>
          <w:p w14:paraId="2BB4899B" w14:textId="77777777" w:rsidR="00CF75E4" w:rsidRPr="00621957" w:rsidRDefault="00CF75E4" w:rsidP="00621957">
            <w:pPr>
              <w:spacing w:line="276" w:lineRule="auto"/>
              <w:jc w:val="center"/>
              <w:rPr>
                <w:sz w:val="24"/>
                <w:szCs w:val="24"/>
              </w:rPr>
            </w:pPr>
            <w:r w:rsidRPr="00621957">
              <w:rPr>
                <w:sz w:val="24"/>
                <w:szCs w:val="24"/>
              </w:rPr>
              <w:t>91</w:t>
            </w:r>
          </w:p>
        </w:tc>
      </w:tr>
      <w:tr w:rsidR="00CF75E4" w:rsidRPr="00621957" w14:paraId="6DE6C4DE" w14:textId="77777777" w:rsidTr="00DC185B">
        <w:trPr>
          <w:trHeight w:val="273"/>
          <w:jc w:val="center"/>
        </w:trPr>
        <w:tc>
          <w:tcPr>
            <w:tcW w:w="1541" w:type="dxa"/>
            <w:vMerge/>
            <w:tcBorders>
              <w:top w:val="single" w:sz="12" w:space="0" w:color="000000"/>
              <w:left w:val="single" w:sz="12" w:space="0" w:color="000000"/>
              <w:bottom w:val="single" w:sz="12" w:space="0" w:color="000000"/>
              <w:right w:val="single" w:sz="12" w:space="0" w:color="000000"/>
            </w:tcBorders>
            <w:shd w:val="clear" w:color="000000" w:fill="FFFFFF"/>
          </w:tcPr>
          <w:p w14:paraId="224F80E3" w14:textId="77777777" w:rsidR="00CF75E4" w:rsidRPr="00621957" w:rsidRDefault="00CF75E4" w:rsidP="00621957">
            <w:pPr>
              <w:spacing w:line="276" w:lineRule="auto"/>
              <w:rPr>
                <w:sz w:val="24"/>
                <w:szCs w:val="24"/>
              </w:rPr>
            </w:pPr>
          </w:p>
        </w:tc>
        <w:tc>
          <w:tcPr>
            <w:tcW w:w="720" w:type="dxa"/>
            <w:tcBorders>
              <w:left w:val="single" w:sz="12" w:space="0" w:color="000000"/>
              <w:bottom w:val="single" w:sz="12" w:space="0" w:color="000000"/>
              <w:right w:val="single" w:sz="12" w:space="0" w:color="000000"/>
            </w:tcBorders>
            <w:shd w:val="clear" w:color="000000" w:fill="FFFFFF"/>
            <w:vAlign w:val="center"/>
          </w:tcPr>
          <w:p w14:paraId="5F1036D1" w14:textId="77777777" w:rsidR="00CF75E4" w:rsidRPr="00621957" w:rsidRDefault="00CF75E4" w:rsidP="00621957">
            <w:pPr>
              <w:spacing w:line="276" w:lineRule="auto"/>
              <w:jc w:val="center"/>
              <w:rPr>
                <w:sz w:val="24"/>
                <w:szCs w:val="24"/>
              </w:rPr>
            </w:pPr>
            <w:r w:rsidRPr="00621957">
              <w:rPr>
                <w:sz w:val="24"/>
                <w:szCs w:val="24"/>
              </w:rPr>
              <w:t>Yes</w:t>
            </w:r>
          </w:p>
        </w:tc>
        <w:tc>
          <w:tcPr>
            <w:tcW w:w="497" w:type="dxa"/>
            <w:tcBorders>
              <w:top w:val="nil"/>
              <w:left w:val="single" w:sz="12" w:space="0" w:color="000000"/>
              <w:bottom w:val="single" w:sz="2" w:space="0" w:color="000000"/>
              <w:right w:val="single" w:sz="2" w:space="0" w:color="000000"/>
            </w:tcBorders>
            <w:shd w:val="clear" w:color="000000" w:fill="FFFFFF"/>
            <w:vAlign w:val="center"/>
          </w:tcPr>
          <w:p w14:paraId="0C13CC2A"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E8C31BC" w14:textId="77777777" w:rsidR="00CF75E4" w:rsidRPr="00621957" w:rsidRDefault="00CF75E4" w:rsidP="00621957">
            <w:pPr>
              <w:spacing w:line="276" w:lineRule="auto"/>
              <w:jc w:val="center"/>
              <w:rPr>
                <w:sz w:val="24"/>
                <w:szCs w:val="24"/>
              </w:rPr>
            </w:pPr>
            <w:r w:rsidRPr="00621957">
              <w:rPr>
                <w:sz w:val="24"/>
                <w:szCs w:val="24"/>
              </w:rPr>
              <w:t>0</w:t>
            </w:r>
          </w:p>
        </w:tc>
        <w:tc>
          <w:tcPr>
            <w:tcW w:w="720" w:type="dxa"/>
            <w:tcBorders>
              <w:top w:val="nil"/>
              <w:left w:val="single" w:sz="2" w:space="0" w:color="000000"/>
              <w:bottom w:val="single" w:sz="2" w:space="0" w:color="000000"/>
              <w:right w:val="single" w:sz="2" w:space="0" w:color="000000"/>
            </w:tcBorders>
            <w:shd w:val="clear" w:color="000000" w:fill="FFFFFF"/>
            <w:vAlign w:val="center"/>
          </w:tcPr>
          <w:p w14:paraId="135CE845" w14:textId="77777777" w:rsidR="00CF75E4" w:rsidRPr="00621957" w:rsidRDefault="00CF75E4" w:rsidP="00621957">
            <w:pPr>
              <w:spacing w:line="276" w:lineRule="auto"/>
              <w:jc w:val="center"/>
              <w:rPr>
                <w:sz w:val="24"/>
                <w:szCs w:val="24"/>
              </w:rPr>
            </w:pPr>
            <w:r w:rsidRPr="00621957">
              <w:rPr>
                <w:sz w:val="24"/>
                <w:szCs w:val="24"/>
              </w:rPr>
              <w:t>2</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6E4752FD" w14:textId="77777777" w:rsidR="00CF75E4" w:rsidRPr="00621957" w:rsidRDefault="00CF75E4" w:rsidP="00621957">
            <w:pPr>
              <w:spacing w:line="276" w:lineRule="auto"/>
              <w:jc w:val="center"/>
              <w:rPr>
                <w:sz w:val="24"/>
                <w:szCs w:val="24"/>
              </w:rPr>
            </w:pPr>
            <w:r w:rsidRPr="00621957">
              <w:rPr>
                <w:sz w:val="24"/>
                <w:szCs w:val="24"/>
              </w:rPr>
              <w:t>3</w:t>
            </w:r>
          </w:p>
        </w:tc>
        <w:tc>
          <w:tcPr>
            <w:tcW w:w="540" w:type="dxa"/>
            <w:tcBorders>
              <w:top w:val="nil"/>
              <w:left w:val="single" w:sz="2" w:space="0" w:color="000000"/>
              <w:bottom w:val="single" w:sz="2" w:space="0" w:color="000000"/>
              <w:right w:val="single" w:sz="2" w:space="0" w:color="000000"/>
            </w:tcBorders>
            <w:shd w:val="clear" w:color="000000" w:fill="FFFFFF"/>
            <w:vAlign w:val="center"/>
          </w:tcPr>
          <w:p w14:paraId="4147AF64" w14:textId="77777777" w:rsidR="00CF75E4" w:rsidRPr="00621957" w:rsidRDefault="00CF75E4" w:rsidP="00621957">
            <w:pPr>
              <w:spacing w:line="276" w:lineRule="auto"/>
              <w:jc w:val="center"/>
              <w:rPr>
                <w:sz w:val="24"/>
                <w:szCs w:val="24"/>
              </w:rPr>
            </w:pPr>
            <w:r w:rsidRPr="00621957">
              <w:rPr>
                <w:sz w:val="24"/>
                <w:szCs w:val="24"/>
              </w:rPr>
              <w:t>2</w:t>
            </w:r>
          </w:p>
        </w:tc>
        <w:tc>
          <w:tcPr>
            <w:tcW w:w="675" w:type="dxa"/>
            <w:tcBorders>
              <w:top w:val="nil"/>
              <w:left w:val="single" w:sz="2" w:space="0" w:color="000000"/>
              <w:bottom w:val="single" w:sz="2" w:space="0" w:color="000000"/>
              <w:right w:val="single" w:sz="2" w:space="0" w:color="000000"/>
            </w:tcBorders>
            <w:shd w:val="clear" w:color="000000" w:fill="FFFFFF"/>
            <w:vAlign w:val="center"/>
          </w:tcPr>
          <w:p w14:paraId="7620765A" w14:textId="77777777" w:rsidR="00CF75E4" w:rsidRPr="00621957" w:rsidRDefault="00CF75E4" w:rsidP="00621957">
            <w:pPr>
              <w:spacing w:line="276" w:lineRule="auto"/>
              <w:jc w:val="center"/>
              <w:rPr>
                <w:sz w:val="24"/>
                <w:szCs w:val="24"/>
              </w:rPr>
            </w:pPr>
            <w:r w:rsidRPr="00621957">
              <w:rPr>
                <w:sz w:val="24"/>
                <w:szCs w:val="24"/>
              </w:rPr>
              <w:t>0</w:t>
            </w:r>
          </w:p>
        </w:tc>
        <w:tc>
          <w:tcPr>
            <w:tcW w:w="495" w:type="dxa"/>
            <w:tcBorders>
              <w:top w:val="nil"/>
              <w:left w:val="single" w:sz="2" w:space="0" w:color="000000"/>
              <w:bottom w:val="single" w:sz="2" w:space="0" w:color="000000"/>
              <w:right w:val="single" w:sz="2" w:space="0" w:color="000000"/>
            </w:tcBorders>
            <w:shd w:val="clear" w:color="000000" w:fill="FFFFFF"/>
            <w:vAlign w:val="center"/>
          </w:tcPr>
          <w:p w14:paraId="56695188" w14:textId="77777777" w:rsidR="00CF75E4" w:rsidRPr="00621957" w:rsidRDefault="00CF75E4" w:rsidP="00621957">
            <w:pPr>
              <w:spacing w:line="276" w:lineRule="auto"/>
              <w:jc w:val="center"/>
              <w:rPr>
                <w:sz w:val="24"/>
                <w:szCs w:val="24"/>
              </w:rPr>
            </w:pPr>
            <w:r w:rsidRPr="00621957">
              <w:rPr>
                <w:sz w:val="24"/>
                <w:szCs w:val="24"/>
              </w:rPr>
              <w:t>0</w:t>
            </w:r>
          </w:p>
        </w:tc>
        <w:tc>
          <w:tcPr>
            <w:tcW w:w="900" w:type="dxa"/>
            <w:tcBorders>
              <w:top w:val="nil"/>
              <w:left w:val="single" w:sz="2" w:space="0" w:color="000000"/>
              <w:bottom w:val="single" w:sz="2" w:space="0" w:color="000000"/>
              <w:right w:val="single" w:sz="12" w:space="0" w:color="000000"/>
            </w:tcBorders>
            <w:shd w:val="clear" w:color="000000" w:fill="FFFFFF"/>
            <w:vAlign w:val="center"/>
          </w:tcPr>
          <w:p w14:paraId="2169AB8B" w14:textId="77777777" w:rsidR="00CF75E4" w:rsidRPr="00621957" w:rsidRDefault="00CF75E4" w:rsidP="00621957">
            <w:pPr>
              <w:spacing w:line="276" w:lineRule="auto"/>
              <w:jc w:val="center"/>
              <w:rPr>
                <w:sz w:val="24"/>
                <w:szCs w:val="24"/>
              </w:rPr>
            </w:pPr>
            <w:r w:rsidRPr="00621957">
              <w:rPr>
                <w:sz w:val="24"/>
                <w:szCs w:val="24"/>
              </w:rPr>
              <w:t>9</w:t>
            </w:r>
          </w:p>
        </w:tc>
      </w:tr>
      <w:tr w:rsidR="00CF75E4" w:rsidRPr="00621957" w14:paraId="34F8C137" w14:textId="77777777" w:rsidTr="00DC185B">
        <w:trPr>
          <w:trHeight w:val="273"/>
          <w:jc w:val="center"/>
        </w:trPr>
        <w:tc>
          <w:tcPr>
            <w:tcW w:w="2261" w:type="dxa"/>
            <w:gridSpan w:val="2"/>
            <w:tcBorders>
              <w:top w:val="single" w:sz="12" w:space="0" w:color="000000"/>
              <w:left w:val="single" w:sz="12" w:space="0" w:color="000000"/>
              <w:bottom w:val="single" w:sz="12" w:space="0" w:color="000000"/>
              <w:right w:val="single" w:sz="2" w:space="0" w:color="000000"/>
            </w:tcBorders>
            <w:shd w:val="clear" w:color="000000" w:fill="FFFFFF"/>
          </w:tcPr>
          <w:p w14:paraId="491B5C87" w14:textId="77777777" w:rsidR="00CF75E4" w:rsidRPr="00621957" w:rsidRDefault="00CF75E4" w:rsidP="00621957">
            <w:pPr>
              <w:spacing w:line="276" w:lineRule="auto"/>
              <w:rPr>
                <w:sz w:val="24"/>
                <w:szCs w:val="24"/>
              </w:rPr>
            </w:pPr>
            <w:r w:rsidRPr="00621957">
              <w:rPr>
                <w:sz w:val="24"/>
                <w:szCs w:val="24"/>
              </w:rPr>
              <w:t>Total</w:t>
            </w:r>
          </w:p>
        </w:tc>
        <w:tc>
          <w:tcPr>
            <w:tcW w:w="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B985D4" w14:textId="77777777" w:rsidR="00CF75E4" w:rsidRPr="00621957" w:rsidRDefault="00CF75E4" w:rsidP="00621957">
            <w:pPr>
              <w:spacing w:line="276" w:lineRule="auto"/>
              <w:jc w:val="center"/>
              <w:rPr>
                <w:sz w:val="24"/>
                <w:szCs w:val="24"/>
              </w:rPr>
            </w:pPr>
            <w:r w:rsidRPr="00621957">
              <w:rPr>
                <w:sz w:val="24"/>
                <w:szCs w:val="24"/>
              </w:rPr>
              <w:t>16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4FE73E" w14:textId="77777777" w:rsidR="00CF75E4" w:rsidRPr="00621957" w:rsidRDefault="00CF75E4" w:rsidP="00621957">
            <w:pPr>
              <w:spacing w:line="276" w:lineRule="auto"/>
              <w:jc w:val="center"/>
              <w:rPr>
                <w:sz w:val="24"/>
                <w:szCs w:val="24"/>
              </w:rPr>
            </w:pPr>
            <w:r w:rsidRPr="00621957">
              <w:rPr>
                <w:sz w:val="24"/>
                <w:szCs w:val="24"/>
              </w:rPr>
              <w:t>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66E51B" w14:textId="77777777" w:rsidR="00CF75E4" w:rsidRPr="00621957" w:rsidRDefault="00CF75E4" w:rsidP="00621957">
            <w:pPr>
              <w:spacing w:line="276" w:lineRule="auto"/>
              <w:jc w:val="center"/>
              <w:rPr>
                <w:sz w:val="24"/>
                <w:szCs w:val="24"/>
              </w:rPr>
            </w:pPr>
            <w:r w:rsidRPr="00621957">
              <w:rPr>
                <w:sz w:val="24"/>
                <w:szCs w:val="24"/>
              </w:rPr>
              <w:t>14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6FFD66" w14:textId="77777777" w:rsidR="00CF75E4" w:rsidRPr="00621957" w:rsidRDefault="00CF75E4" w:rsidP="00621957">
            <w:pPr>
              <w:spacing w:line="276" w:lineRule="auto"/>
              <w:jc w:val="center"/>
              <w:rPr>
                <w:sz w:val="24"/>
                <w:szCs w:val="24"/>
              </w:rPr>
            </w:pPr>
            <w:r w:rsidRPr="00621957">
              <w:rPr>
                <w:sz w:val="24"/>
                <w:szCs w:val="24"/>
              </w:rPr>
              <w:t>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58FB8F" w14:textId="77777777" w:rsidR="00CF75E4" w:rsidRPr="00621957" w:rsidRDefault="00CF75E4" w:rsidP="00621957">
            <w:pPr>
              <w:spacing w:line="276" w:lineRule="auto"/>
              <w:jc w:val="center"/>
              <w:rPr>
                <w:sz w:val="24"/>
                <w:szCs w:val="24"/>
              </w:rPr>
            </w:pPr>
            <w:r w:rsidRPr="00621957">
              <w:rPr>
                <w:sz w:val="24"/>
                <w:szCs w:val="24"/>
              </w:rPr>
              <w:t>26</w:t>
            </w:r>
          </w:p>
        </w:tc>
        <w:tc>
          <w:tcPr>
            <w:tcW w:w="6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B77E0F" w14:textId="77777777" w:rsidR="00CF75E4" w:rsidRPr="00621957" w:rsidRDefault="00CF75E4" w:rsidP="00621957">
            <w:pPr>
              <w:spacing w:line="276" w:lineRule="auto"/>
              <w:jc w:val="center"/>
              <w:rPr>
                <w:sz w:val="24"/>
                <w:szCs w:val="24"/>
              </w:rPr>
            </w:pPr>
            <w:r w:rsidRPr="00621957">
              <w:rPr>
                <w:sz w:val="24"/>
                <w:szCs w:val="24"/>
              </w:rPr>
              <w:t>5</w:t>
            </w:r>
          </w:p>
        </w:tc>
        <w:tc>
          <w:tcPr>
            <w:tcW w:w="49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6BC882" w14:textId="77777777" w:rsidR="00CF75E4" w:rsidRPr="00621957" w:rsidRDefault="00CF75E4" w:rsidP="00621957">
            <w:pPr>
              <w:spacing w:line="276" w:lineRule="auto"/>
              <w:jc w:val="center"/>
              <w:rPr>
                <w:sz w:val="24"/>
                <w:szCs w:val="24"/>
              </w:rPr>
            </w:pPr>
            <w:r w:rsidRPr="00621957">
              <w:rPr>
                <w:sz w:val="24"/>
                <w:szCs w:val="24"/>
              </w:rPr>
              <w:t>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F812DE" w14:textId="77777777" w:rsidR="00CF75E4" w:rsidRPr="00621957" w:rsidRDefault="00CF75E4" w:rsidP="00621957">
            <w:pPr>
              <w:spacing w:line="276" w:lineRule="auto"/>
              <w:jc w:val="center"/>
              <w:rPr>
                <w:sz w:val="24"/>
                <w:szCs w:val="24"/>
              </w:rPr>
            </w:pPr>
            <w:r w:rsidRPr="00621957">
              <w:rPr>
                <w:sz w:val="24"/>
                <w:szCs w:val="24"/>
              </w:rPr>
              <w:t>100</w:t>
            </w:r>
          </w:p>
        </w:tc>
      </w:tr>
    </w:tbl>
    <w:p w14:paraId="46192A68" w14:textId="77777777" w:rsidR="00CF75E4" w:rsidRPr="00621957" w:rsidRDefault="00CF75E4" w:rsidP="00621957">
      <w:pPr>
        <w:widowControl w:val="0"/>
        <w:autoSpaceDE w:val="0"/>
        <w:autoSpaceDN w:val="0"/>
        <w:adjustRightInd w:val="0"/>
        <w:spacing w:line="276" w:lineRule="auto"/>
        <w:jc w:val="both"/>
        <w:rPr>
          <w:color w:val="000000"/>
          <w:sz w:val="24"/>
          <w:szCs w:val="24"/>
        </w:rPr>
      </w:pPr>
    </w:p>
    <w:p w14:paraId="1E1090F5" w14:textId="77777777" w:rsidR="00CF75E4" w:rsidRPr="00621957" w:rsidRDefault="00CF75E4" w:rsidP="009D3A1D">
      <w:pPr>
        <w:widowControl w:val="0"/>
        <w:autoSpaceDE w:val="0"/>
        <w:autoSpaceDN w:val="0"/>
        <w:adjustRightInd w:val="0"/>
        <w:spacing w:line="276" w:lineRule="auto"/>
        <w:ind w:firstLine="720"/>
        <w:jc w:val="both"/>
        <w:rPr>
          <w:color w:val="000000"/>
          <w:sz w:val="24"/>
          <w:szCs w:val="24"/>
        </w:rPr>
      </w:pPr>
      <w:r w:rsidRPr="00621957">
        <w:rPr>
          <w:color w:val="000000"/>
          <w:sz w:val="24"/>
          <w:szCs w:val="24"/>
        </w:rPr>
        <w:t xml:space="preserve">The immigrants employ different ways to locate the information of availability of job. This helps them to get access to the job of their choices. Table 4.33 below provides numbers of the channels which the respondents employ to acquire information relating to jobs. The table indicates that respondents have relied upon several sources of information including advertisement, agents, local friends or acquaintances, friends of the same ethnic group and relatives. It is reported that 78% of the respondents have relied upon the same ethnic group for job information. They consider ‘the same ethnic group’ as the most important source of information. It is followed by ‘local friends’ as 40% of the respondents place it as one the sources of information. Furthermore, 27% of respondents have gone through advertisements when searching for any information of their desired jobs while turning to relatives is the last option for them (10%).  They consider agents to be better than relatives (24%). </w:t>
      </w:r>
    </w:p>
    <w:p w14:paraId="2ACB6C5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Table 4.33</w:t>
      </w:r>
    </w:p>
    <w:p w14:paraId="590766AC"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Frequency Distribution of the Way Used by Respondent in Searching Job Information</w:t>
      </w:r>
    </w:p>
    <w:tbl>
      <w:tblPr>
        <w:tblStyle w:val="TableGrid"/>
        <w:tblW w:w="0" w:type="auto"/>
        <w:jc w:val="center"/>
        <w:tblLook w:val="01E0" w:firstRow="1" w:lastRow="1" w:firstColumn="1" w:lastColumn="1" w:noHBand="0" w:noVBand="0"/>
      </w:tblPr>
      <w:tblGrid>
        <w:gridCol w:w="2952"/>
        <w:gridCol w:w="1656"/>
        <w:gridCol w:w="1440"/>
      </w:tblGrid>
      <w:tr w:rsidR="00CF75E4" w:rsidRPr="00621957" w14:paraId="0781BD7E" w14:textId="77777777" w:rsidTr="00DC185B">
        <w:trPr>
          <w:jc w:val="center"/>
        </w:trPr>
        <w:tc>
          <w:tcPr>
            <w:tcW w:w="2952" w:type="dxa"/>
            <w:vAlign w:val="center"/>
          </w:tcPr>
          <w:p w14:paraId="69C054CD"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Finding information of job</w:t>
            </w:r>
          </w:p>
        </w:tc>
        <w:tc>
          <w:tcPr>
            <w:tcW w:w="1656" w:type="dxa"/>
            <w:vAlign w:val="center"/>
          </w:tcPr>
          <w:p w14:paraId="12823CD4"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Frequency</w:t>
            </w:r>
          </w:p>
        </w:tc>
        <w:tc>
          <w:tcPr>
            <w:tcW w:w="1440" w:type="dxa"/>
            <w:vAlign w:val="center"/>
          </w:tcPr>
          <w:p w14:paraId="29644A43"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Percentage</w:t>
            </w:r>
          </w:p>
        </w:tc>
      </w:tr>
      <w:tr w:rsidR="00CF75E4" w:rsidRPr="00621957" w14:paraId="23E20573" w14:textId="77777777" w:rsidTr="00DC185B">
        <w:trPr>
          <w:jc w:val="center"/>
        </w:trPr>
        <w:tc>
          <w:tcPr>
            <w:tcW w:w="2952" w:type="dxa"/>
            <w:vAlign w:val="center"/>
          </w:tcPr>
          <w:p w14:paraId="174F3363"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Same ethnic friends</w:t>
            </w:r>
          </w:p>
        </w:tc>
        <w:tc>
          <w:tcPr>
            <w:tcW w:w="1656" w:type="dxa"/>
            <w:vAlign w:val="center"/>
          </w:tcPr>
          <w:p w14:paraId="547321AC"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78*</w:t>
            </w:r>
          </w:p>
        </w:tc>
        <w:tc>
          <w:tcPr>
            <w:tcW w:w="1440" w:type="dxa"/>
            <w:vAlign w:val="center"/>
          </w:tcPr>
          <w:p w14:paraId="5FDFB2FA"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78.0*</w:t>
            </w:r>
          </w:p>
        </w:tc>
      </w:tr>
      <w:tr w:rsidR="00CF75E4" w:rsidRPr="00621957" w14:paraId="13C516CF" w14:textId="77777777" w:rsidTr="00DC185B">
        <w:trPr>
          <w:jc w:val="center"/>
        </w:trPr>
        <w:tc>
          <w:tcPr>
            <w:tcW w:w="2952" w:type="dxa"/>
            <w:vAlign w:val="center"/>
          </w:tcPr>
          <w:p w14:paraId="30F7E472"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Local friends</w:t>
            </w:r>
          </w:p>
        </w:tc>
        <w:tc>
          <w:tcPr>
            <w:tcW w:w="1656" w:type="dxa"/>
            <w:vAlign w:val="center"/>
          </w:tcPr>
          <w:p w14:paraId="3103B0D2"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40*</w:t>
            </w:r>
          </w:p>
        </w:tc>
        <w:tc>
          <w:tcPr>
            <w:tcW w:w="1440" w:type="dxa"/>
            <w:vAlign w:val="center"/>
          </w:tcPr>
          <w:p w14:paraId="75A34619"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40.0*</w:t>
            </w:r>
          </w:p>
        </w:tc>
      </w:tr>
      <w:tr w:rsidR="00CF75E4" w:rsidRPr="00621957" w14:paraId="7DF693CC" w14:textId="77777777" w:rsidTr="00DC185B">
        <w:trPr>
          <w:jc w:val="center"/>
        </w:trPr>
        <w:tc>
          <w:tcPr>
            <w:tcW w:w="2952" w:type="dxa"/>
            <w:vAlign w:val="center"/>
          </w:tcPr>
          <w:p w14:paraId="0B08C211"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Advertisement</w:t>
            </w:r>
          </w:p>
        </w:tc>
        <w:tc>
          <w:tcPr>
            <w:tcW w:w="1656" w:type="dxa"/>
            <w:vAlign w:val="center"/>
          </w:tcPr>
          <w:p w14:paraId="6A09C8DC"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27*</w:t>
            </w:r>
          </w:p>
        </w:tc>
        <w:tc>
          <w:tcPr>
            <w:tcW w:w="1440" w:type="dxa"/>
            <w:vAlign w:val="center"/>
          </w:tcPr>
          <w:p w14:paraId="146B9317"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27.0*</w:t>
            </w:r>
          </w:p>
        </w:tc>
      </w:tr>
      <w:tr w:rsidR="00CF75E4" w:rsidRPr="00621957" w14:paraId="7D1E82AB" w14:textId="77777777" w:rsidTr="00DC185B">
        <w:trPr>
          <w:jc w:val="center"/>
        </w:trPr>
        <w:tc>
          <w:tcPr>
            <w:tcW w:w="2952" w:type="dxa"/>
            <w:vAlign w:val="center"/>
          </w:tcPr>
          <w:p w14:paraId="7790ED05"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Agent</w:t>
            </w:r>
          </w:p>
        </w:tc>
        <w:tc>
          <w:tcPr>
            <w:tcW w:w="1656" w:type="dxa"/>
            <w:vAlign w:val="center"/>
          </w:tcPr>
          <w:p w14:paraId="0DE1D906"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24*</w:t>
            </w:r>
          </w:p>
        </w:tc>
        <w:tc>
          <w:tcPr>
            <w:tcW w:w="1440" w:type="dxa"/>
            <w:vAlign w:val="center"/>
          </w:tcPr>
          <w:p w14:paraId="2C4F6691"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24.0*</w:t>
            </w:r>
          </w:p>
        </w:tc>
      </w:tr>
      <w:tr w:rsidR="00CF75E4" w:rsidRPr="00621957" w14:paraId="797AF687" w14:textId="77777777" w:rsidTr="00DC185B">
        <w:trPr>
          <w:jc w:val="center"/>
        </w:trPr>
        <w:tc>
          <w:tcPr>
            <w:tcW w:w="2952" w:type="dxa"/>
            <w:vAlign w:val="center"/>
          </w:tcPr>
          <w:p w14:paraId="1687CA97" w14:textId="77777777" w:rsidR="00CF75E4" w:rsidRPr="00621957" w:rsidRDefault="00CF75E4" w:rsidP="00621957">
            <w:pPr>
              <w:widowControl w:val="0"/>
              <w:autoSpaceDE w:val="0"/>
              <w:autoSpaceDN w:val="0"/>
              <w:adjustRightInd w:val="0"/>
              <w:spacing w:line="276" w:lineRule="auto"/>
              <w:rPr>
                <w:color w:val="000000"/>
                <w:sz w:val="24"/>
                <w:szCs w:val="24"/>
              </w:rPr>
            </w:pPr>
            <w:r w:rsidRPr="00621957">
              <w:rPr>
                <w:color w:val="000000"/>
                <w:sz w:val="24"/>
                <w:szCs w:val="24"/>
              </w:rPr>
              <w:t>Relatives</w:t>
            </w:r>
          </w:p>
        </w:tc>
        <w:tc>
          <w:tcPr>
            <w:tcW w:w="1656" w:type="dxa"/>
            <w:vAlign w:val="center"/>
          </w:tcPr>
          <w:p w14:paraId="7273CF0E"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10*</w:t>
            </w:r>
          </w:p>
        </w:tc>
        <w:tc>
          <w:tcPr>
            <w:tcW w:w="1440" w:type="dxa"/>
            <w:vAlign w:val="center"/>
          </w:tcPr>
          <w:p w14:paraId="5FDB41DF" w14:textId="77777777" w:rsidR="00CF75E4" w:rsidRPr="00621957" w:rsidRDefault="00CF75E4" w:rsidP="00621957">
            <w:pPr>
              <w:widowControl w:val="0"/>
              <w:autoSpaceDE w:val="0"/>
              <w:autoSpaceDN w:val="0"/>
              <w:adjustRightInd w:val="0"/>
              <w:spacing w:line="276" w:lineRule="auto"/>
              <w:jc w:val="center"/>
              <w:rPr>
                <w:color w:val="000000"/>
                <w:sz w:val="24"/>
                <w:szCs w:val="24"/>
              </w:rPr>
            </w:pPr>
            <w:r w:rsidRPr="00621957">
              <w:rPr>
                <w:color w:val="000000"/>
                <w:sz w:val="24"/>
                <w:szCs w:val="24"/>
              </w:rPr>
              <w:t>10.0*</w:t>
            </w:r>
          </w:p>
        </w:tc>
      </w:tr>
    </w:tbl>
    <w:p w14:paraId="7D50962B" w14:textId="77777777" w:rsidR="00CF75E4" w:rsidRPr="00621957" w:rsidRDefault="00CF75E4" w:rsidP="00621957">
      <w:pPr>
        <w:widowControl w:val="0"/>
        <w:autoSpaceDE w:val="0"/>
        <w:autoSpaceDN w:val="0"/>
        <w:adjustRightInd w:val="0"/>
        <w:spacing w:line="276" w:lineRule="auto"/>
        <w:jc w:val="center"/>
        <w:rPr>
          <w:color w:val="000000"/>
          <w:sz w:val="24"/>
          <w:szCs w:val="24"/>
        </w:rPr>
      </w:pPr>
    </w:p>
    <w:p w14:paraId="179DFD03" w14:textId="77777777" w:rsidR="00CF75E4" w:rsidRPr="00621957" w:rsidRDefault="00CF75E4" w:rsidP="00621957">
      <w:pPr>
        <w:widowControl w:val="0"/>
        <w:autoSpaceDE w:val="0"/>
        <w:autoSpaceDN w:val="0"/>
        <w:adjustRightInd w:val="0"/>
        <w:spacing w:line="276" w:lineRule="auto"/>
        <w:jc w:val="both"/>
        <w:rPr>
          <w:color w:val="000000"/>
          <w:sz w:val="24"/>
          <w:szCs w:val="24"/>
        </w:rPr>
      </w:pPr>
      <w:r w:rsidRPr="00621957">
        <w:rPr>
          <w:color w:val="000000"/>
          <w:sz w:val="24"/>
          <w:szCs w:val="24"/>
        </w:rPr>
        <w:t>Note: (*) each of the frequency and percentage scores is out of 100.</w:t>
      </w:r>
    </w:p>
    <w:p w14:paraId="3183601B" w14:textId="7DD4BEAD" w:rsidR="00CF75E4" w:rsidRDefault="008401C4" w:rsidP="00621957">
      <w:pPr>
        <w:spacing w:line="276" w:lineRule="auto"/>
        <w:rPr>
          <w:b/>
          <w:sz w:val="24"/>
          <w:szCs w:val="24"/>
          <w:lang w:val="id-ID"/>
        </w:rPr>
      </w:pPr>
      <w:r>
        <w:rPr>
          <w:b/>
          <w:sz w:val="24"/>
          <w:szCs w:val="24"/>
          <w:lang w:val="id-ID"/>
        </w:rPr>
        <w:t>CONCLUSIONS</w:t>
      </w:r>
    </w:p>
    <w:p w14:paraId="65A3F406" w14:textId="77777777" w:rsidR="008401C4" w:rsidRDefault="008401C4" w:rsidP="00621957">
      <w:pPr>
        <w:spacing w:line="276" w:lineRule="auto"/>
        <w:rPr>
          <w:b/>
          <w:sz w:val="24"/>
          <w:szCs w:val="24"/>
          <w:lang w:val="id-ID"/>
        </w:rPr>
      </w:pPr>
    </w:p>
    <w:p w14:paraId="706441F0" w14:textId="1401BDA1" w:rsidR="00A2013A" w:rsidRDefault="007C780C" w:rsidP="00B50016">
      <w:pPr>
        <w:tabs>
          <w:tab w:val="left" w:pos="709"/>
        </w:tabs>
        <w:spacing w:line="276" w:lineRule="auto"/>
        <w:jc w:val="both"/>
        <w:rPr>
          <w:bCs/>
          <w:sz w:val="24"/>
          <w:szCs w:val="24"/>
          <w:lang w:val="en" w:eastAsia="ar-SA"/>
        </w:rPr>
      </w:pPr>
      <w:r>
        <w:rPr>
          <w:bCs/>
          <w:sz w:val="24"/>
          <w:szCs w:val="24"/>
          <w:lang w:val="en" w:eastAsia="ar-SA"/>
        </w:rPr>
        <w:tab/>
      </w:r>
      <w:r w:rsidR="00A2013A">
        <w:rPr>
          <w:bCs/>
          <w:sz w:val="24"/>
          <w:szCs w:val="24"/>
          <w:lang w:val="en" w:eastAsia="ar-SA"/>
        </w:rPr>
        <w:t>This research is conducted to understand the nature and determinants of occupational mobility among the Acehnese immigrant workers in Malaysia. It, thus, explore four interrelated aspects of the problem. They are the structure of occupation among the immigrants, the degree of occupational mobility, the nature of occupational mobility and determinants of occupational mobility.  The major outcomes of the research are presented here.</w:t>
      </w:r>
    </w:p>
    <w:p w14:paraId="51429956" w14:textId="77777777" w:rsidR="00A2013A" w:rsidRDefault="00A2013A" w:rsidP="00B50016">
      <w:pPr>
        <w:tabs>
          <w:tab w:val="left" w:pos="1800"/>
        </w:tabs>
        <w:spacing w:line="276" w:lineRule="auto"/>
        <w:jc w:val="both"/>
        <w:rPr>
          <w:bCs/>
          <w:sz w:val="24"/>
          <w:szCs w:val="24"/>
          <w:lang w:val="en" w:eastAsia="ar-SA"/>
        </w:rPr>
      </w:pPr>
      <w:r>
        <w:rPr>
          <w:bCs/>
          <w:sz w:val="24"/>
          <w:szCs w:val="24"/>
          <w:lang w:val="en" w:eastAsia="ar-SA"/>
        </w:rPr>
        <w:t xml:space="preserve">The analysis of immigrants’ last occupations reveals that the immigrants pursue different varieties of occupations. Though some of them have succeeded to move to higher occupation such as clerical occupation or even professional workers, the bulk of the immigrants are still engaged in service and craft occupations. </w:t>
      </w:r>
    </w:p>
    <w:p w14:paraId="636F100B" w14:textId="7B3FFF2B" w:rsidR="00A2013A" w:rsidRDefault="00D4787D" w:rsidP="00B50016">
      <w:pPr>
        <w:tabs>
          <w:tab w:val="left" w:pos="426"/>
        </w:tabs>
        <w:spacing w:line="276" w:lineRule="auto"/>
        <w:jc w:val="both"/>
        <w:rPr>
          <w:bCs/>
          <w:sz w:val="24"/>
          <w:szCs w:val="24"/>
          <w:lang w:val="en" w:eastAsia="ar-SA"/>
        </w:rPr>
      </w:pPr>
      <w:r>
        <w:rPr>
          <w:bCs/>
          <w:sz w:val="24"/>
          <w:szCs w:val="24"/>
          <w:lang w:val="en" w:eastAsia="ar-SA"/>
        </w:rPr>
        <w:tab/>
      </w:r>
      <w:r>
        <w:rPr>
          <w:bCs/>
          <w:sz w:val="24"/>
          <w:szCs w:val="24"/>
          <w:lang w:val="en" w:eastAsia="ar-SA"/>
        </w:rPr>
        <w:tab/>
        <w:t>Most of</w:t>
      </w:r>
      <w:r w:rsidR="000B1B61">
        <w:rPr>
          <w:bCs/>
          <w:sz w:val="24"/>
          <w:szCs w:val="24"/>
          <w:lang w:val="id-ID" w:eastAsia="ar-SA"/>
        </w:rPr>
        <w:t xml:space="preserve"> </w:t>
      </w:r>
      <w:r w:rsidR="00C6660F">
        <w:rPr>
          <w:bCs/>
          <w:sz w:val="24"/>
          <w:szCs w:val="24"/>
          <w:lang w:val="id-ID" w:eastAsia="ar-SA"/>
        </w:rPr>
        <w:t xml:space="preserve">the </w:t>
      </w:r>
      <w:r w:rsidR="00A2013A">
        <w:rPr>
          <w:bCs/>
          <w:sz w:val="24"/>
          <w:szCs w:val="24"/>
          <w:lang w:val="en" w:eastAsia="ar-SA"/>
        </w:rPr>
        <w:t xml:space="preserve">immigrants, before settling in the current occupation, have undergone several occupational changes </w:t>
      </w:r>
      <w:r w:rsidR="00B50016">
        <w:rPr>
          <w:bCs/>
          <w:sz w:val="24"/>
          <w:szCs w:val="24"/>
          <w:lang w:val="en" w:eastAsia="ar-SA"/>
        </w:rPr>
        <w:t>while</w:t>
      </w:r>
      <w:r w:rsidR="00A2013A">
        <w:rPr>
          <w:bCs/>
          <w:sz w:val="24"/>
          <w:szCs w:val="24"/>
          <w:lang w:val="en" w:eastAsia="ar-SA"/>
        </w:rPr>
        <w:t xml:space="preserve"> working in the host country. These occupational changes are found not only to those who have been in the country for longer period of time like 7-8 years, but also among those who immigrated 1-2 year ago.   However, the immigrants, on average, have changed their occupations less than once a year. </w:t>
      </w:r>
    </w:p>
    <w:p w14:paraId="18A79DE7" w14:textId="2D8BDAD6" w:rsidR="00A2013A" w:rsidRDefault="00A45D59" w:rsidP="00B50016">
      <w:pPr>
        <w:tabs>
          <w:tab w:val="left" w:pos="567"/>
        </w:tabs>
        <w:spacing w:line="276" w:lineRule="auto"/>
        <w:jc w:val="both"/>
        <w:rPr>
          <w:bCs/>
          <w:sz w:val="24"/>
          <w:szCs w:val="24"/>
          <w:lang w:val="en" w:eastAsia="ar-SA"/>
        </w:rPr>
      </w:pPr>
      <w:r>
        <w:rPr>
          <w:bCs/>
          <w:sz w:val="24"/>
          <w:szCs w:val="24"/>
          <w:lang w:val="en" w:eastAsia="ar-SA"/>
        </w:rPr>
        <w:tab/>
      </w:r>
      <w:r>
        <w:rPr>
          <w:bCs/>
          <w:sz w:val="24"/>
          <w:szCs w:val="24"/>
          <w:lang w:val="en" w:eastAsia="ar-SA"/>
        </w:rPr>
        <w:tab/>
      </w:r>
      <w:r w:rsidR="00D4787D">
        <w:rPr>
          <w:bCs/>
          <w:sz w:val="24"/>
          <w:szCs w:val="24"/>
          <w:lang w:val="en" w:eastAsia="ar-SA"/>
        </w:rPr>
        <w:t>Most of</w:t>
      </w:r>
      <w:r w:rsidR="00A2013A">
        <w:rPr>
          <w:bCs/>
          <w:sz w:val="24"/>
          <w:szCs w:val="24"/>
          <w:lang w:val="en" w:eastAsia="ar-SA"/>
        </w:rPr>
        <w:t xml:space="preserve"> </w:t>
      </w:r>
      <w:r w:rsidR="00C6660F">
        <w:rPr>
          <w:bCs/>
          <w:sz w:val="24"/>
          <w:szCs w:val="24"/>
          <w:lang w:val="id-ID" w:eastAsia="ar-SA"/>
        </w:rPr>
        <w:t xml:space="preserve">the </w:t>
      </w:r>
      <w:r w:rsidR="00A2013A">
        <w:rPr>
          <w:bCs/>
          <w:sz w:val="24"/>
          <w:szCs w:val="24"/>
          <w:lang w:val="en" w:eastAsia="ar-SA"/>
        </w:rPr>
        <w:t xml:space="preserve">respondents have succeeded to obtain higher occupations. The movement toward higher occupations does not follow any specific pattern. The striking feature is that the occupiers of lowest occupations have also moved to the professional works, </w:t>
      </w:r>
      <w:r w:rsidR="00B50016">
        <w:rPr>
          <w:bCs/>
          <w:sz w:val="24"/>
          <w:szCs w:val="24"/>
          <w:lang w:val="en" w:eastAsia="ar-SA"/>
        </w:rPr>
        <w:t>technicians,</w:t>
      </w:r>
      <w:r w:rsidR="00A2013A">
        <w:rPr>
          <w:bCs/>
          <w:sz w:val="24"/>
          <w:szCs w:val="24"/>
          <w:lang w:val="en" w:eastAsia="ar-SA"/>
        </w:rPr>
        <w:t xml:space="preserve"> and clerical jobs. </w:t>
      </w:r>
    </w:p>
    <w:p w14:paraId="3E098F8C" w14:textId="69571EA1" w:rsidR="00A2013A" w:rsidRDefault="00A45D59" w:rsidP="00A45D59">
      <w:pPr>
        <w:tabs>
          <w:tab w:val="left" w:pos="709"/>
        </w:tabs>
        <w:spacing w:line="276" w:lineRule="auto"/>
        <w:jc w:val="both"/>
        <w:rPr>
          <w:bCs/>
          <w:sz w:val="24"/>
          <w:szCs w:val="24"/>
          <w:lang w:val="en" w:eastAsia="ar-SA"/>
        </w:rPr>
      </w:pPr>
      <w:r>
        <w:rPr>
          <w:bCs/>
          <w:sz w:val="24"/>
          <w:szCs w:val="24"/>
          <w:lang w:val="en" w:eastAsia="ar-SA"/>
        </w:rPr>
        <w:tab/>
      </w:r>
      <w:r w:rsidR="00A2013A">
        <w:rPr>
          <w:bCs/>
          <w:sz w:val="24"/>
          <w:szCs w:val="24"/>
          <w:lang w:val="en" w:eastAsia="ar-SA"/>
        </w:rPr>
        <w:t xml:space="preserve">The study concludes that the immigrants have adequate opportunity to improve their economic positions regardless of their first occupations. However, there are immigrants who move to lower occupation. Though such cases are few, but they show that the possibilities of downward mobility also exist. Some immigrants remain in the same occupational group in the entire length of work in the host country. Most of them are involved in service, </w:t>
      </w:r>
      <w:proofErr w:type="gramStart"/>
      <w:r w:rsidR="00A2013A">
        <w:rPr>
          <w:bCs/>
          <w:sz w:val="24"/>
          <w:szCs w:val="24"/>
          <w:lang w:val="en" w:eastAsia="ar-SA"/>
        </w:rPr>
        <w:t>shop</w:t>
      </w:r>
      <w:proofErr w:type="gramEnd"/>
      <w:r w:rsidR="00A2013A">
        <w:rPr>
          <w:bCs/>
          <w:sz w:val="24"/>
          <w:szCs w:val="24"/>
          <w:lang w:val="en" w:eastAsia="ar-SA"/>
        </w:rPr>
        <w:t xml:space="preserve"> and related market sales works. </w:t>
      </w:r>
    </w:p>
    <w:p w14:paraId="7E7D83D2" w14:textId="77777777" w:rsidR="00A45D59" w:rsidRDefault="00B50016" w:rsidP="00A45D59">
      <w:pPr>
        <w:tabs>
          <w:tab w:val="left" w:pos="851"/>
        </w:tabs>
        <w:spacing w:line="276" w:lineRule="auto"/>
        <w:jc w:val="both"/>
        <w:rPr>
          <w:bCs/>
          <w:sz w:val="24"/>
          <w:szCs w:val="24"/>
          <w:lang w:val="en" w:eastAsia="ar-SA"/>
        </w:rPr>
      </w:pPr>
      <w:r>
        <w:rPr>
          <w:bCs/>
          <w:sz w:val="24"/>
          <w:szCs w:val="24"/>
          <w:lang w:val="en" w:eastAsia="ar-SA"/>
        </w:rPr>
        <w:tab/>
      </w:r>
      <w:r w:rsidR="00A2013A">
        <w:rPr>
          <w:bCs/>
          <w:sz w:val="24"/>
          <w:szCs w:val="24"/>
          <w:lang w:val="en" w:eastAsia="ar-SA"/>
        </w:rPr>
        <w:t xml:space="preserve">The upward mobility depends upon the interplay of various factors. It is, thus, difficult to single out the cause of this upward mobility. However, the immigrants consider that some factors are more important than others in determining their occupational mobility. On one hand, the immigrants find that their occupational mobility is the result of the possession of human capital such as on-job-skill or work-related skill, experience and knowledge of the market. On the other, they also consider structural factor important particularly the openness of opportunity, the access to the authority and sympathy of the locals. </w:t>
      </w:r>
    </w:p>
    <w:p w14:paraId="5774926E" w14:textId="30370454" w:rsidR="00A2013A" w:rsidRDefault="00A45D59" w:rsidP="00A45D59">
      <w:pPr>
        <w:tabs>
          <w:tab w:val="left" w:pos="851"/>
        </w:tabs>
        <w:spacing w:line="276" w:lineRule="auto"/>
        <w:jc w:val="both"/>
        <w:rPr>
          <w:bCs/>
          <w:sz w:val="24"/>
          <w:szCs w:val="24"/>
          <w:lang w:val="en" w:eastAsia="ar-SA"/>
        </w:rPr>
      </w:pPr>
      <w:r>
        <w:rPr>
          <w:bCs/>
          <w:sz w:val="24"/>
          <w:szCs w:val="24"/>
          <w:lang w:val="en" w:eastAsia="ar-SA"/>
        </w:rPr>
        <w:tab/>
      </w:r>
      <w:r w:rsidR="00A2013A">
        <w:rPr>
          <w:bCs/>
          <w:sz w:val="24"/>
          <w:szCs w:val="24"/>
          <w:lang w:val="en" w:eastAsia="ar-SA"/>
        </w:rPr>
        <w:t xml:space="preserve">Besides, personal characters like hard working, strong determination to success and honesty are also considered important to move higher occupations. Furthermore, social capital as manifested in social network is also found necessary to quench immigrants’ quest for upward mobility. This aspect includes the presence of the help from the same ethnic group, help from local friends and the help from relatives.  Cultural factor that includes the ability to adapt to local people and culture also play some role in shaping their occupational mobility. </w:t>
      </w:r>
    </w:p>
    <w:p w14:paraId="2E225875" w14:textId="77777777" w:rsidR="00A2013A" w:rsidRDefault="00A2013A" w:rsidP="00621957">
      <w:pPr>
        <w:spacing w:line="276" w:lineRule="auto"/>
        <w:rPr>
          <w:b/>
          <w:sz w:val="24"/>
          <w:szCs w:val="24"/>
          <w:lang w:val="id-ID"/>
        </w:rPr>
      </w:pPr>
    </w:p>
    <w:p w14:paraId="5B780F94" w14:textId="77777777" w:rsidR="00C6660F" w:rsidRDefault="00C6660F" w:rsidP="00C6660F">
      <w:pPr>
        <w:autoSpaceDE w:val="0"/>
        <w:autoSpaceDN w:val="0"/>
        <w:adjustRightInd w:val="0"/>
        <w:rPr>
          <w:b/>
          <w:sz w:val="24"/>
          <w:szCs w:val="24"/>
        </w:rPr>
      </w:pPr>
    </w:p>
    <w:p w14:paraId="76A859D1" w14:textId="07A4E1D3" w:rsidR="005E4219" w:rsidRPr="00A8096F" w:rsidRDefault="005E4219" w:rsidP="00C6660F">
      <w:pPr>
        <w:autoSpaceDE w:val="0"/>
        <w:autoSpaceDN w:val="0"/>
        <w:adjustRightInd w:val="0"/>
        <w:rPr>
          <w:b/>
          <w:sz w:val="24"/>
          <w:szCs w:val="24"/>
        </w:rPr>
      </w:pPr>
      <w:r>
        <w:rPr>
          <w:b/>
          <w:sz w:val="24"/>
          <w:szCs w:val="24"/>
        </w:rPr>
        <w:t>BIBLIOGRAPHY</w:t>
      </w:r>
    </w:p>
    <w:p w14:paraId="66718ECE" w14:textId="77777777" w:rsidR="005E4219" w:rsidRDefault="005E4219" w:rsidP="005E4219">
      <w:pPr>
        <w:autoSpaceDE w:val="0"/>
        <w:autoSpaceDN w:val="0"/>
        <w:adjustRightInd w:val="0"/>
        <w:ind w:left="720" w:hanging="720"/>
        <w:jc w:val="both"/>
        <w:rPr>
          <w:sz w:val="24"/>
          <w:szCs w:val="24"/>
        </w:rPr>
      </w:pPr>
    </w:p>
    <w:p w14:paraId="40A0C799" w14:textId="65507940" w:rsidR="0025382F" w:rsidRPr="0025382F" w:rsidRDefault="00E47DAD" w:rsidP="007B38C4">
      <w:pPr>
        <w:widowControl w:val="0"/>
        <w:autoSpaceDE w:val="0"/>
        <w:autoSpaceDN w:val="0"/>
        <w:adjustRightInd w:val="0"/>
        <w:spacing w:line="276" w:lineRule="auto"/>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25382F" w:rsidRPr="0025382F">
        <w:rPr>
          <w:noProof/>
          <w:sz w:val="24"/>
          <w:szCs w:val="24"/>
        </w:rPr>
        <w:t xml:space="preserve">Babbie, E. (1989). </w:t>
      </w:r>
      <w:r w:rsidR="0025382F" w:rsidRPr="0025382F">
        <w:rPr>
          <w:i/>
          <w:iCs/>
          <w:noProof/>
          <w:sz w:val="24"/>
          <w:szCs w:val="24"/>
        </w:rPr>
        <w:t>The Practice of Social Research</w:t>
      </w:r>
      <w:r w:rsidR="0025382F" w:rsidRPr="0025382F">
        <w:rPr>
          <w:noProof/>
          <w:sz w:val="24"/>
          <w:szCs w:val="24"/>
        </w:rPr>
        <w:t xml:space="preserve"> (5th ed.). Wadsworth, Inc.</w:t>
      </w:r>
    </w:p>
    <w:p w14:paraId="73161DE2"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Borjas, G. J. (1985). Assimilation, changes in cohort quality, and the earnings of immigrants. </w:t>
      </w:r>
      <w:r w:rsidRPr="0025382F">
        <w:rPr>
          <w:i/>
          <w:iCs/>
          <w:noProof/>
          <w:sz w:val="24"/>
          <w:szCs w:val="24"/>
        </w:rPr>
        <w:t>Journal of Labor Economics</w:t>
      </w:r>
      <w:r w:rsidRPr="0025382F">
        <w:rPr>
          <w:noProof/>
          <w:sz w:val="24"/>
          <w:szCs w:val="24"/>
        </w:rPr>
        <w:t xml:space="preserve">, </w:t>
      </w:r>
      <w:r w:rsidRPr="0025382F">
        <w:rPr>
          <w:i/>
          <w:iCs/>
          <w:noProof/>
          <w:sz w:val="24"/>
          <w:szCs w:val="24"/>
        </w:rPr>
        <w:t>3</w:t>
      </w:r>
      <w:r w:rsidRPr="0025382F">
        <w:rPr>
          <w:noProof/>
          <w:sz w:val="24"/>
          <w:szCs w:val="24"/>
        </w:rPr>
        <w:t>(4), 463–489.</w:t>
      </w:r>
    </w:p>
    <w:p w14:paraId="3285571F"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Boyd, M. (1984). At a disadvantage: the occupational attainments of foreign Born Women in Canada. </w:t>
      </w:r>
      <w:r w:rsidRPr="0025382F">
        <w:rPr>
          <w:i/>
          <w:iCs/>
          <w:noProof/>
          <w:sz w:val="24"/>
          <w:szCs w:val="24"/>
        </w:rPr>
        <w:t>International Migration Review</w:t>
      </w:r>
      <w:r w:rsidRPr="0025382F">
        <w:rPr>
          <w:noProof/>
          <w:sz w:val="24"/>
          <w:szCs w:val="24"/>
        </w:rPr>
        <w:t xml:space="preserve">, </w:t>
      </w:r>
      <w:r w:rsidRPr="0025382F">
        <w:rPr>
          <w:i/>
          <w:iCs/>
          <w:noProof/>
          <w:sz w:val="24"/>
          <w:szCs w:val="24"/>
        </w:rPr>
        <w:t>18</w:t>
      </w:r>
      <w:r w:rsidRPr="0025382F">
        <w:rPr>
          <w:noProof/>
          <w:sz w:val="24"/>
          <w:szCs w:val="24"/>
        </w:rPr>
        <w:t>(4), 1091–1119.</w:t>
      </w:r>
    </w:p>
    <w:p w14:paraId="406C0904"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Braga, M., &amp; Scervini, F. (2017). </w:t>
      </w:r>
      <w:r w:rsidRPr="0025382F">
        <w:rPr>
          <w:i/>
          <w:iCs/>
          <w:noProof/>
          <w:sz w:val="24"/>
          <w:szCs w:val="24"/>
        </w:rPr>
        <w:t>The performance of politicians : The e ff ect of gender quotas</w:t>
      </w:r>
      <w:r w:rsidRPr="0025382F">
        <w:rPr>
          <w:noProof/>
          <w:sz w:val="24"/>
          <w:szCs w:val="24"/>
        </w:rPr>
        <w:t xml:space="preserve">. </w:t>
      </w:r>
      <w:r w:rsidRPr="0025382F">
        <w:rPr>
          <w:i/>
          <w:iCs/>
          <w:noProof/>
          <w:sz w:val="24"/>
          <w:szCs w:val="24"/>
        </w:rPr>
        <w:t>46</w:t>
      </w:r>
      <w:r w:rsidRPr="0025382F">
        <w:rPr>
          <w:noProof/>
          <w:sz w:val="24"/>
          <w:szCs w:val="24"/>
        </w:rPr>
        <w:t>(September 2016), 1–14. https://doi.org/10.1016/j.ejpoleco.2016.10.007</w:t>
      </w:r>
    </w:p>
    <w:p w14:paraId="0BA2C69B" w14:textId="690753BF"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Cabezudo, A., Christidis, C., Carvalho de Silva, M., Demetriadou-Saltet, V., Halbartschlager, F., &amp; Mihai, G.-P. (2012). </w:t>
      </w:r>
      <w:r w:rsidRPr="0025382F">
        <w:rPr>
          <w:i/>
          <w:iCs/>
          <w:noProof/>
          <w:sz w:val="24"/>
          <w:szCs w:val="24"/>
        </w:rPr>
        <w:t>Global Education Guidelines: A Handbook for Educators to Understand and Implement Global Education</w:t>
      </w:r>
      <w:r w:rsidRPr="0025382F">
        <w:rPr>
          <w:noProof/>
          <w:sz w:val="24"/>
          <w:szCs w:val="24"/>
        </w:rPr>
        <w:t>. The North-South Centre of the Council of Europe.https://app.lms.unimelb.edu.au/bbcswebdav/pid-4138663-dt-content-rid-13157929_2/courses/EDUC90727_2014_SM2/GEguidelines-web.pdf?target=blank</w:t>
      </w:r>
    </w:p>
    <w:p w14:paraId="7EA9EE37"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Chiswick, B. R. (1986). Is the new immigration less skilled than the old? </w:t>
      </w:r>
      <w:r w:rsidRPr="0025382F">
        <w:rPr>
          <w:i/>
          <w:iCs/>
          <w:noProof/>
          <w:sz w:val="24"/>
          <w:szCs w:val="24"/>
        </w:rPr>
        <w:t>Journal of Labor Economics,</w:t>
      </w:r>
      <w:r w:rsidRPr="0025382F">
        <w:rPr>
          <w:noProof/>
          <w:sz w:val="24"/>
          <w:szCs w:val="24"/>
        </w:rPr>
        <w:t xml:space="preserve"> </w:t>
      </w:r>
      <w:r w:rsidRPr="0025382F">
        <w:rPr>
          <w:i/>
          <w:iCs/>
          <w:noProof/>
          <w:sz w:val="24"/>
          <w:szCs w:val="24"/>
        </w:rPr>
        <w:t>4</w:t>
      </w:r>
      <w:r w:rsidRPr="0025382F">
        <w:rPr>
          <w:noProof/>
          <w:sz w:val="24"/>
          <w:szCs w:val="24"/>
        </w:rPr>
        <w:t>(2), 168–192.</w:t>
      </w:r>
    </w:p>
    <w:p w14:paraId="58249FE0"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Deborah, Cobb-Clark., Kossoudji, S. A. (1996). Finding good opportunities within unauthorized markets: U.S. occupational mobility for male Latino workers. </w:t>
      </w:r>
      <w:r w:rsidRPr="0025382F">
        <w:rPr>
          <w:i/>
          <w:iCs/>
          <w:noProof/>
          <w:sz w:val="24"/>
          <w:szCs w:val="24"/>
        </w:rPr>
        <w:t>The International Migration Review</w:t>
      </w:r>
      <w:r w:rsidRPr="0025382F">
        <w:rPr>
          <w:noProof/>
          <w:sz w:val="24"/>
          <w:szCs w:val="24"/>
        </w:rPr>
        <w:t xml:space="preserve">, </w:t>
      </w:r>
      <w:r w:rsidRPr="0025382F">
        <w:rPr>
          <w:i/>
          <w:iCs/>
          <w:noProof/>
          <w:sz w:val="24"/>
          <w:szCs w:val="24"/>
        </w:rPr>
        <w:t>30</w:t>
      </w:r>
      <w:r w:rsidRPr="0025382F">
        <w:rPr>
          <w:noProof/>
          <w:sz w:val="24"/>
          <w:szCs w:val="24"/>
        </w:rPr>
        <w:t>, 901–115.</w:t>
      </w:r>
    </w:p>
    <w:p w14:paraId="101643CC"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Dufour, B. P., Kerana, I. W., &amp; Ribeyre, F. (2019). Effect of coffee tree pruning on berry production and coffee berry borer infestation in the Toba Highlands (North Sumatra). </w:t>
      </w:r>
      <w:r w:rsidRPr="0025382F">
        <w:rPr>
          <w:i/>
          <w:iCs/>
          <w:noProof/>
          <w:sz w:val="24"/>
          <w:szCs w:val="24"/>
        </w:rPr>
        <w:t>Crop Protection</w:t>
      </w:r>
      <w:r w:rsidRPr="0025382F">
        <w:rPr>
          <w:noProof/>
          <w:sz w:val="24"/>
          <w:szCs w:val="24"/>
        </w:rPr>
        <w:t xml:space="preserve">, </w:t>
      </w:r>
      <w:r w:rsidRPr="0025382F">
        <w:rPr>
          <w:i/>
          <w:iCs/>
          <w:noProof/>
          <w:sz w:val="24"/>
          <w:szCs w:val="24"/>
        </w:rPr>
        <w:t>122</w:t>
      </w:r>
      <w:r w:rsidRPr="0025382F">
        <w:rPr>
          <w:noProof/>
          <w:sz w:val="24"/>
          <w:szCs w:val="24"/>
        </w:rPr>
        <w:t>, 151–158. https://doi.org/10.1016/j.cropro.2019.05.003</w:t>
      </w:r>
    </w:p>
    <w:p w14:paraId="4133A068"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Edwards, C. (1999). </w:t>
      </w:r>
      <w:r w:rsidRPr="0025382F">
        <w:rPr>
          <w:i/>
          <w:iCs/>
          <w:noProof/>
          <w:sz w:val="24"/>
          <w:szCs w:val="24"/>
        </w:rPr>
        <w:t>Skilled and unskilled foreign labour in Malaysian development - a strategic shift</w:t>
      </w:r>
      <w:r w:rsidRPr="0025382F">
        <w:rPr>
          <w:noProof/>
          <w:sz w:val="24"/>
          <w:szCs w:val="24"/>
        </w:rPr>
        <w:t xml:space="preserve"> (Jomo K S and G. Felker (ed.)). Routledge.</w:t>
      </w:r>
    </w:p>
    <w:p w14:paraId="749D9191"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Evans, M. D. . (1989). Immigrant entrepreneurship: effects of ethnic market size and isolated labor Market pool. </w:t>
      </w:r>
      <w:r w:rsidRPr="0025382F">
        <w:rPr>
          <w:i/>
          <w:iCs/>
          <w:noProof/>
          <w:sz w:val="24"/>
          <w:szCs w:val="24"/>
        </w:rPr>
        <w:t>American Sociological Review</w:t>
      </w:r>
      <w:r w:rsidRPr="0025382F">
        <w:rPr>
          <w:noProof/>
          <w:sz w:val="24"/>
          <w:szCs w:val="24"/>
        </w:rPr>
        <w:t xml:space="preserve">, </w:t>
      </w:r>
      <w:r w:rsidRPr="0025382F">
        <w:rPr>
          <w:i/>
          <w:iCs/>
          <w:noProof/>
          <w:sz w:val="24"/>
          <w:szCs w:val="24"/>
        </w:rPr>
        <w:t>54</w:t>
      </w:r>
      <w:r w:rsidRPr="0025382F">
        <w:rPr>
          <w:noProof/>
          <w:sz w:val="24"/>
          <w:szCs w:val="24"/>
        </w:rPr>
        <w:t>(6), 950–962.</w:t>
      </w:r>
    </w:p>
    <w:p w14:paraId="5BE65512"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Graeme, H. (2004). </w:t>
      </w:r>
      <w:r w:rsidRPr="0025382F">
        <w:rPr>
          <w:i/>
          <w:iCs/>
          <w:noProof/>
          <w:sz w:val="24"/>
          <w:szCs w:val="24"/>
        </w:rPr>
        <w:t>International Migration in Southeast Asian since World War II?” in International migration in Southeast Asia</w:t>
      </w:r>
      <w:r w:rsidRPr="0025382F">
        <w:rPr>
          <w:noProof/>
          <w:sz w:val="24"/>
          <w:szCs w:val="24"/>
        </w:rPr>
        <w:t xml:space="preserve"> (Aris Ananta and Evi Nurvidya Arifin (ed.)). ISEAS Publication.</w:t>
      </w:r>
    </w:p>
    <w:p w14:paraId="2E5A74DF"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Granovetter, M. (1973). The strength of weak ties. </w:t>
      </w:r>
      <w:r w:rsidRPr="0025382F">
        <w:rPr>
          <w:i/>
          <w:iCs/>
          <w:noProof/>
          <w:sz w:val="24"/>
          <w:szCs w:val="24"/>
        </w:rPr>
        <w:t>American Journal of Sociology</w:t>
      </w:r>
      <w:r w:rsidRPr="0025382F">
        <w:rPr>
          <w:noProof/>
          <w:sz w:val="24"/>
          <w:szCs w:val="24"/>
        </w:rPr>
        <w:t xml:space="preserve">, </w:t>
      </w:r>
      <w:r w:rsidRPr="0025382F">
        <w:rPr>
          <w:i/>
          <w:iCs/>
          <w:noProof/>
          <w:sz w:val="24"/>
          <w:szCs w:val="24"/>
        </w:rPr>
        <w:t>78</w:t>
      </w:r>
      <w:r w:rsidRPr="0025382F">
        <w:rPr>
          <w:noProof/>
          <w:sz w:val="24"/>
          <w:szCs w:val="24"/>
        </w:rPr>
        <w:t>, 1360–1380.</w:t>
      </w:r>
    </w:p>
    <w:p w14:paraId="5F4266FA"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James, N. (1992). Migration labor absorption in Malaysia. </w:t>
      </w:r>
      <w:r w:rsidRPr="0025382F">
        <w:rPr>
          <w:i/>
          <w:iCs/>
          <w:noProof/>
          <w:sz w:val="24"/>
          <w:szCs w:val="24"/>
        </w:rPr>
        <w:t>Asian and Pacific Migration Journal</w:t>
      </w:r>
      <w:r w:rsidRPr="0025382F">
        <w:rPr>
          <w:noProof/>
          <w:sz w:val="24"/>
          <w:szCs w:val="24"/>
        </w:rPr>
        <w:t xml:space="preserve">, </w:t>
      </w:r>
      <w:r w:rsidRPr="0025382F">
        <w:rPr>
          <w:i/>
          <w:iCs/>
          <w:noProof/>
          <w:sz w:val="24"/>
          <w:szCs w:val="24"/>
        </w:rPr>
        <w:t>1</w:t>
      </w:r>
      <w:r w:rsidRPr="0025382F">
        <w:rPr>
          <w:noProof/>
          <w:sz w:val="24"/>
          <w:szCs w:val="24"/>
        </w:rPr>
        <w:t>(3), 77–94.</w:t>
      </w:r>
    </w:p>
    <w:p w14:paraId="1175681A"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Kabbaro, H., Hartoyo, H., &amp; Yuliati, L. N. (2014). Modal Sosial, Strategi Koping Ekonomi, dan Kesejahteraan Objektif Keluarga dengan Perempuan sebagai Kepala Keluarga. </w:t>
      </w:r>
      <w:r w:rsidRPr="0025382F">
        <w:rPr>
          <w:i/>
          <w:iCs/>
          <w:noProof/>
          <w:sz w:val="24"/>
          <w:szCs w:val="24"/>
        </w:rPr>
        <w:t>Jurnal Ilmu Keluarga Dan Konsumen</w:t>
      </w:r>
      <w:r w:rsidRPr="0025382F">
        <w:rPr>
          <w:noProof/>
          <w:sz w:val="24"/>
          <w:szCs w:val="24"/>
        </w:rPr>
        <w:t xml:space="preserve">, </w:t>
      </w:r>
      <w:r w:rsidRPr="0025382F">
        <w:rPr>
          <w:i/>
          <w:iCs/>
          <w:noProof/>
          <w:sz w:val="24"/>
          <w:szCs w:val="24"/>
        </w:rPr>
        <w:t>7</w:t>
      </w:r>
      <w:r w:rsidRPr="0025382F">
        <w:rPr>
          <w:noProof/>
          <w:sz w:val="24"/>
          <w:szCs w:val="24"/>
        </w:rPr>
        <w:t>(3), 164–173. https://doi.org/10.24156/jikk.2014.7.3.164</w:t>
      </w:r>
    </w:p>
    <w:p w14:paraId="60277AC5"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Katz, Eliakim, Stark, O. (1987). International migration under asymmetric information. </w:t>
      </w:r>
      <w:r w:rsidRPr="0025382F">
        <w:rPr>
          <w:i/>
          <w:iCs/>
          <w:noProof/>
          <w:sz w:val="24"/>
          <w:szCs w:val="24"/>
        </w:rPr>
        <w:t>The Economic Journal</w:t>
      </w:r>
      <w:r w:rsidRPr="0025382F">
        <w:rPr>
          <w:noProof/>
          <w:sz w:val="24"/>
          <w:szCs w:val="24"/>
        </w:rPr>
        <w:t xml:space="preserve">, </w:t>
      </w:r>
      <w:r w:rsidRPr="0025382F">
        <w:rPr>
          <w:i/>
          <w:iCs/>
          <w:noProof/>
          <w:sz w:val="24"/>
          <w:szCs w:val="24"/>
        </w:rPr>
        <w:t>97</w:t>
      </w:r>
      <w:r w:rsidRPr="0025382F">
        <w:rPr>
          <w:noProof/>
          <w:sz w:val="24"/>
          <w:szCs w:val="24"/>
        </w:rPr>
        <w:t>, 718–726.</w:t>
      </w:r>
    </w:p>
    <w:p w14:paraId="659DC2C9"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Kaur, A. (2005). “Indonesian migrant labour in Malaysia: from preferred migrants to “last to be hired” workers’, migrant labour in southeast Asia: needed, not wanted, special issue,”. </w:t>
      </w:r>
      <w:r w:rsidRPr="0025382F">
        <w:rPr>
          <w:i/>
          <w:iCs/>
          <w:noProof/>
          <w:sz w:val="24"/>
          <w:szCs w:val="24"/>
        </w:rPr>
        <w:t>Rima</w:t>
      </w:r>
      <w:r w:rsidRPr="0025382F">
        <w:rPr>
          <w:noProof/>
          <w:sz w:val="24"/>
          <w:szCs w:val="24"/>
        </w:rPr>
        <w:t xml:space="preserve">, </w:t>
      </w:r>
      <w:r w:rsidRPr="0025382F">
        <w:rPr>
          <w:i/>
          <w:iCs/>
          <w:noProof/>
          <w:sz w:val="24"/>
          <w:szCs w:val="24"/>
        </w:rPr>
        <w:t>3</w:t>
      </w:r>
      <w:r w:rsidRPr="0025382F">
        <w:rPr>
          <w:noProof/>
          <w:sz w:val="24"/>
          <w:szCs w:val="24"/>
        </w:rPr>
        <w:t>, 30.</w:t>
      </w:r>
    </w:p>
    <w:p w14:paraId="70469672"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Khairulyadi, K., Bukhari, B., Masrizal, M., Triyanto, T., &amp; Saputra, A. (2021). Asabiyah and Religious Solidarity (A Socio-Historical Analysis of Asabiyah’s Ibn Khaldun in relation to the Concept of Muslim Unity). </w:t>
      </w:r>
      <w:r w:rsidRPr="0025382F">
        <w:rPr>
          <w:i/>
          <w:iCs/>
          <w:noProof/>
          <w:sz w:val="24"/>
          <w:szCs w:val="24"/>
        </w:rPr>
        <w:t>Community : Pengawas Dinamika Sosial</w:t>
      </w:r>
      <w:r w:rsidRPr="0025382F">
        <w:rPr>
          <w:noProof/>
          <w:sz w:val="24"/>
          <w:szCs w:val="24"/>
        </w:rPr>
        <w:t xml:space="preserve">, </w:t>
      </w:r>
      <w:r w:rsidRPr="0025382F">
        <w:rPr>
          <w:i/>
          <w:iCs/>
          <w:noProof/>
          <w:sz w:val="24"/>
          <w:szCs w:val="24"/>
        </w:rPr>
        <w:t>7</w:t>
      </w:r>
      <w:r w:rsidRPr="0025382F">
        <w:rPr>
          <w:noProof/>
          <w:sz w:val="24"/>
          <w:szCs w:val="24"/>
        </w:rPr>
        <w:t>(1), 1. https://doi.org/10.35308/jcpds.v7i1.3604</w:t>
      </w:r>
    </w:p>
    <w:p w14:paraId="5F06962A"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Kossoudji, S. A. (1989). Immigrant worker assimilations: is it a labor market phenomenon. </w:t>
      </w:r>
      <w:r w:rsidRPr="0025382F">
        <w:rPr>
          <w:i/>
          <w:iCs/>
          <w:noProof/>
          <w:sz w:val="24"/>
          <w:szCs w:val="24"/>
        </w:rPr>
        <w:t>Journal of Human Resources</w:t>
      </w:r>
      <w:r w:rsidRPr="0025382F">
        <w:rPr>
          <w:noProof/>
          <w:sz w:val="24"/>
          <w:szCs w:val="24"/>
        </w:rPr>
        <w:t xml:space="preserve">, </w:t>
      </w:r>
      <w:r w:rsidRPr="0025382F">
        <w:rPr>
          <w:i/>
          <w:iCs/>
          <w:noProof/>
          <w:sz w:val="24"/>
          <w:szCs w:val="24"/>
        </w:rPr>
        <w:t>23</w:t>
      </w:r>
      <w:r w:rsidRPr="0025382F">
        <w:rPr>
          <w:noProof/>
          <w:sz w:val="24"/>
          <w:szCs w:val="24"/>
        </w:rPr>
        <w:t>(4), 494–527.</w:t>
      </w:r>
    </w:p>
    <w:p w14:paraId="1ABBA1C0"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Lakey, P. (2003). Acculturation : a Review of the Literature. </w:t>
      </w:r>
      <w:r w:rsidRPr="0025382F">
        <w:rPr>
          <w:i/>
          <w:iCs/>
          <w:noProof/>
          <w:sz w:val="24"/>
          <w:szCs w:val="24"/>
        </w:rPr>
        <w:t>Intercultural Communication Studies</w:t>
      </w:r>
      <w:r w:rsidRPr="0025382F">
        <w:rPr>
          <w:noProof/>
          <w:sz w:val="24"/>
          <w:szCs w:val="24"/>
        </w:rPr>
        <w:t xml:space="preserve">, </w:t>
      </w:r>
      <w:r w:rsidRPr="0025382F">
        <w:rPr>
          <w:i/>
          <w:iCs/>
          <w:noProof/>
          <w:sz w:val="24"/>
          <w:szCs w:val="24"/>
        </w:rPr>
        <w:t>XII</w:t>
      </w:r>
      <w:r w:rsidRPr="0025382F">
        <w:rPr>
          <w:noProof/>
          <w:sz w:val="24"/>
          <w:szCs w:val="24"/>
        </w:rPr>
        <w:t>–</w:t>
      </w:r>
      <w:r w:rsidRPr="0025382F">
        <w:rPr>
          <w:i/>
          <w:iCs/>
          <w:noProof/>
          <w:sz w:val="24"/>
          <w:szCs w:val="24"/>
        </w:rPr>
        <w:t>2</w:t>
      </w:r>
      <w:r w:rsidRPr="0025382F">
        <w:rPr>
          <w:noProof/>
          <w:sz w:val="24"/>
          <w:szCs w:val="24"/>
        </w:rPr>
        <w:t>(2003), 103–118.</w:t>
      </w:r>
    </w:p>
    <w:p w14:paraId="2B390A15"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Masrizal. et all. (2019). The Bargaining Position of Women in Village Fund Management in Balee Inong. </w:t>
      </w:r>
      <w:r w:rsidRPr="0025382F">
        <w:rPr>
          <w:i/>
          <w:iCs/>
          <w:noProof/>
          <w:sz w:val="24"/>
          <w:szCs w:val="24"/>
        </w:rPr>
        <w:t>Opcion</w:t>
      </w:r>
      <w:r w:rsidRPr="0025382F">
        <w:rPr>
          <w:noProof/>
          <w:sz w:val="24"/>
          <w:szCs w:val="24"/>
        </w:rPr>
        <w:t xml:space="preserve">, </w:t>
      </w:r>
      <w:r w:rsidRPr="0025382F">
        <w:rPr>
          <w:i/>
          <w:iCs/>
          <w:noProof/>
          <w:sz w:val="24"/>
          <w:szCs w:val="24"/>
        </w:rPr>
        <w:t>35. No.89</w:t>
      </w:r>
      <w:r w:rsidRPr="0025382F">
        <w:rPr>
          <w:noProof/>
          <w:sz w:val="24"/>
          <w:szCs w:val="24"/>
        </w:rPr>
        <w:t>, 514–532.</w:t>
      </w:r>
    </w:p>
    <w:p w14:paraId="46449E79"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Prem, K., Liu, Y., Russell, T. W., Kucharski, A. J., Eggo, R. M., Davies, N., Group, C. for the M. M., Jit, M., &amp; Klepac, P. (2020). The Effect of Control Strategies that Reduce Social Mixing on Outcomes of the COVID-19 Epidemic in Wuhan, China. </w:t>
      </w:r>
      <w:r w:rsidRPr="0025382F">
        <w:rPr>
          <w:i/>
          <w:iCs/>
          <w:noProof/>
          <w:sz w:val="24"/>
          <w:szCs w:val="24"/>
        </w:rPr>
        <w:t>SSRN Electronic Journal</w:t>
      </w:r>
      <w:r w:rsidRPr="0025382F">
        <w:rPr>
          <w:noProof/>
          <w:sz w:val="24"/>
          <w:szCs w:val="24"/>
        </w:rPr>
        <w:t>. https://doi.org/10.2139/ssrn.3552864</w:t>
      </w:r>
    </w:p>
    <w:p w14:paraId="51804F70"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Ramasamy. (2004). </w:t>
      </w:r>
      <w:r w:rsidRPr="0025382F">
        <w:rPr>
          <w:i/>
          <w:iCs/>
          <w:noProof/>
          <w:sz w:val="24"/>
          <w:szCs w:val="24"/>
        </w:rPr>
        <w:t>International migration and conflict: foreign labor in Malaysia</w:t>
      </w:r>
      <w:r w:rsidRPr="0025382F">
        <w:rPr>
          <w:noProof/>
          <w:sz w:val="24"/>
          <w:szCs w:val="24"/>
        </w:rPr>
        <w:t xml:space="preserve"> (Aris Ananta and Evi Nurvidya Arifin (ed.)). ISEAS Publication.</w:t>
      </w:r>
    </w:p>
    <w:p w14:paraId="42746077"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Ranjit, K. (1999). </w:t>
      </w:r>
      <w:r w:rsidRPr="0025382F">
        <w:rPr>
          <w:i/>
          <w:iCs/>
          <w:noProof/>
          <w:sz w:val="24"/>
          <w:szCs w:val="24"/>
        </w:rPr>
        <w:t>Research methodology: a step-by-step guide for beginner</w:t>
      </w:r>
      <w:r w:rsidRPr="0025382F">
        <w:rPr>
          <w:noProof/>
          <w:sz w:val="24"/>
          <w:szCs w:val="24"/>
        </w:rPr>
        <w:t>. SAGE Publications.</w:t>
      </w:r>
    </w:p>
    <w:p w14:paraId="05A59AD6"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Ryan, R. M., &amp; Deci, E. L. (n.d.). </w:t>
      </w:r>
      <w:r w:rsidRPr="0025382F">
        <w:rPr>
          <w:i/>
          <w:iCs/>
          <w:noProof/>
          <w:sz w:val="24"/>
          <w:szCs w:val="24"/>
        </w:rPr>
        <w:t>Self-Determination Theory and the Facilitation of Intrinsic Motivation, Social Development, and Well-Being</w:t>
      </w:r>
      <w:r w:rsidRPr="0025382F">
        <w:rPr>
          <w:noProof/>
          <w:sz w:val="24"/>
          <w:szCs w:val="24"/>
        </w:rPr>
        <w:t>.</w:t>
      </w:r>
    </w:p>
    <w:p w14:paraId="3D31C2E8"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Sidney, J. (2000). </w:t>
      </w:r>
      <w:r w:rsidRPr="0025382F">
        <w:rPr>
          <w:i/>
          <w:iCs/>
          <w:noProof/>
          <w:sz w:val="24"/>
          <w:szCs w:val="24"/>
        </w:rPr>
        <w:t>Making money off migrants: the Indonesian exodus to Malaysia</w:t>
      </w:r>
      <w:r w:rsidRPr="0025382F">
        <w:rPr>
          <w:noProof/>
          <w:sz w:val="24"/>
          <w:szCs w:val="24"/>
        </w:rPr>
        <w:t>. Asia 2000 Ltd and Australia.</w:t>
      </w:r>
    </w:p>
    <w:p w14:paraId="390F1CD7"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Wati, D. N. I. L. M. (2019). Character Education Integration In Economic Learning In Ma Raudlatul Ulum Sub-District Galis Bangkalan Regency. </w:t>
      </w:r>
      <w:r w:rsidRPr="0025382F">
        <w:rPr>
          <w:i/>
          <w:iCs/>
          <w:noProof/>
          <w:sz w:val="24"/>
          <w:szCs w:val="24"/>
        </w:rPr>
        <w:t>EcoSocio: Jurnal Ilmu Dan Pendidikan Ekonomi-Sosial</w:t>
      </w:r>
      <w:r w:rsidRPr="0025382F">
        <w:rPr>
          <w:noProof/>
          <w:sz w:val="24"/>
          <w:szCs w:val="24"/>
        </w:rPr>
        <w:t xml:space="preserve">, </w:t>
      </w:r>
      <w:r w:rsidRPr="0025382F">
        <w:rPr>
          <w:i/>
          <w:iCs/>
          <w:noProof/>
          <w:sz w:val="24"/>
          <w:szCs w:val="24"/>
        </w:rPr>
        <w:t>3</w:t>
      </w:r>
      <w:r w:rsidRPr="0025382F">
        <w:rPr>
          <w:noProof/>
          <w:sz w:val="24"/>
          <w:szCs w:val="24"/>
        </w:rPr>
        <w:t>(2), 71–78.</w:t>
      </w:r>
    </w:p>
    <w:p w14:paraId="13D246CA" w14:textId="77777777" w:rsidR="0025382F" w:rsidRPr="0025382F" w:rsidRDefault="0025382F" w:rsidP="007B38C4">
      <w:pPr>
        <w:widowControl w:val="0"/>
        <w:autoSpaceDE w:val="0"/>
        <w:autoSpaceDN w:val="0"/>
        <w:adjustRightInd w:val="0"/>
        <w:spacing w:line="276" w:lineRule="auto"/>
        <w:ind w:left="480" w:hanging="480"/>
        <w:jc w:val="both"/>
        <w:rPr>
          <w:noProof/>
          <w:sz w:val="24"/>
          <w:szCs w:val="24"/>
        </w:rPr>
      </w:pPr>
      <w:r w:rsidRPr="0025382F">
        <w:rPr>
          <w:noProof/>
          <w:sz w:val="24"/>
          <w:szCs w:val="24"/>
        </w:rPr>
        <w:t xml:space="preserve">Waxman, P. (2001). The economic adjustment of recently arrived Bosnian, Afghan and Iraqi refugees in Sydney, Australia. </w:t>
      </w:r>
      <w:r w:rsidRPr="0025382F">
        <w:rPr>
          <w:i/>
          <w:iCs/>
          <w:noProof/>
          <w:sz w:val="24"/>
          <w:szCs w:val="24"/>
        </w:rPr>
        <w:t>International Migration Review</w:t>
      </w:r>
      <w:r w:rsidRPr="0025382F">
        <w:rPr>
          <w:noProof/>
          <w:sz w:val="24"/>
          <w:szCs w:val="24"/>
        </w:rPr>
        <w:t xml:space="preserve">, </w:t>
      </w:r>
      <w:r w:rsidRPr="0025382F">
        <w:rPr>
          <w:i/>
          <w:iCs/>
          <w:noProof/>
          <w:sz w:val="24"/>
          <w:szCs w:val="24"/>
        </w:rPr>
        <w:t>35</w:t>
      </w:r>
      <w:r w:rsidRPr="0025382F">
        <w:rPr>
          <w:noProof/>
          <w:sz w:val="24"/>
          <w:szCs w:val="24"/>
        </w:rPr>
        <w:t>(2), 472–505.</w:t>
      </w:r>
    </w:p>
    <w:p w14:paraId="04F26F54" w14:textId="77777777" w:rsidR="0025382F" w:rsidRPr="0025382F" w:rsidRDefault="0025382F" w:rsidP="007B38C4">
      <w:pPr>
        <w:widowControl w:val="0"/>
        <w:autoSpaceDE w:val="0"/>
        <w:autoSpaceDN w:val="0"/>
        <w:adjustRightInd w:val="0"/>
        <w:spacing w:line="276" w:lineRule="auto"/>
        <w:ind w:left="480" w:hanging="480"/>
        <w:jc w:val="both"/>
        <w:rPr>
          <w:noProof/>
          <w:sz w:val="24"/>
        </w:rPr>
      </w:pPr>
      <w:r w:rsidRPr="0025382F">
        <w:rPr>
          <w:noProof/>
          <w:sz w:val="24"/>
          <w:szCs w:val="24"/>
        </w:rPr>
        <w:t xml:space="preserve">Zehadul, K. et. a. (1999). </w:t>
      </w:r>
      <w:r w:rsidRPr="0025382F">
        <w:rPr>
          <w:i/>
          <w:iCs/>
          <w:noProof/>
          <w:sz w:val="24"/>
          <w:szCs w:val="24"/>
        </w:rPr>
        <w:t>Foreign workers in Malaysia: issues and implications</w:t>
      </w:r>
      <w:r w:rsidRPr="0025382F">
        <w:rPr>
          <w:noProof/>
          <w:sz w:val="24"/>
          <w:szCs w:val="24"/>
        </w:rPr>
        <w:t>. Utusan Publications.</w:t>
      </w:r>
    </w:p>
    <w:p w14:paraId="41357208" w14:textId="46FE6BA6" w:rsidR="00455F3C" w:rsidRDefault="00E47DAD" w:rsidP="007B38C4">
      <w:pPr>
        <w:autoSpaceDE w:val="0"/>
        <w:autoSpaceDN w:val="0"/>
        <w:adjustRightInd w:val="0"/>
        <w:ind w:left="720" w:hanging="720"/>
        <w:jc w:val="both"/>
        <w:rPr>
          <w:sz w:val="24"/>
          <w:szCs w:val="24"/>
        </w:rPr>
      </w:pPr>
      <w:r>
        <w:rPr>
          <w:sz w:val="24"/>
          <w:szCs w:val="24"/>
        </w:rPr>
        <w:fldChar w:fldCharType="end"/>
      </w:r>
    </w:p>
    <w:p w14:paraId="3CB8FD36" w14:textId="77777777" w:rsidR="00455F3C" w:rsidRDefault="00455F3C" w:rsidP="005E4219">
      <w:pPr>
        <w:autoSpaceDE w:val="0"/>
        <w:autoSpaceDN w:val="0"/>
        <w:adjustRightInd w:val="0"/>
        <w:ind w:left="720" w:hanging="720"/>
        <w:jc w:val="both"/>
        <w:rPr>
          <w:sz w:val="24"/>
          <w:szCs w:val="24"/>
        </w:rPr>
      </w:pPr>
    </w:p>
    <w:p w14:paraId="11790151" w14:textId="77777777" w:rsidR="00455F3C" w:rsidRDefault="00455F3C" w:rsidP="005E4219">
      <w:pPr>
        <w:autoSpaceDE w:val="0"/>
        <w:autoSpaceDN w:val="0"/>
        <w:adjustRightInd w:val="0"/>
        <w:ind w:left="720" w:hanging="720"/>
        <w:jc w:val="both"/>
        <w:rPr>
          <w:sz w:val="24"/>
          <w:szCs w:val="24"/>
        </w:rPr>
      </w:pPr>
    </w:p>
    <w:p w14:paraId="28069F0C" w14:textId="34830AC2" w:rsidR="005E4219" w:rsidRPr="004B7DE6" w:rsidRDefault="005E4219" w:rsidP="00D20674">
      <w:pPr>
        <w:ind w:left="720" w:hanging="720"/>
        <w:jc w:val="both"/>
        <w:rPr>
          <w:b/>
          <w:sz w:val="24"/>
          <w:szCs w:val="24"/>
          <w:lang w:val="id-ID"/>
        </w:rPr>
      </w:pPr>
      <w:r>
        <w:rPr>
          <w:sz w:val="24"/>
          <w:szCs w:val="24"/>
        </w:rPr>
        <w:t>.</w:t>
      </w:r>
    </w:p>
    <w:sectPr w:rsidR="005E4219" w:rsidRPr="004B7D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9DDE" w14:textId="77777777" w:rsidR="00A27331" w:rsidRDefault="00A27331" w:rsidP="00CF75E4">
      <w:r>
        <w:separator/>
      </w:r>
    </w:p>
  </w:endnote>
  <w:endnote w:type="continuationSeparator" w:id="0">
    <w:p w14:paraId="1B0D75C2" w14:textId="77777777" w:rsidR="00A27331" w:rsidRDefault="00A27331" w:rsidP="00CF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IIC+TimesNewRoman,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1486" w14:textId="77777777" w:rsidR="00A27331" w:rsidRDefault="00A27331" w:rsidP="00CF75E4">
      <w:r>
        <w:separator/>
      </w:r>
    </w:p>
  </w:footnote>
  <w:footnote w:type="continuationSeparator" w:id="0">
    <w:p w14:paraId="5CE1C8F4" w14:textId="77777777" w:rsidR="00A27331" w:rsidRDefault="00A27331" w:rsidP="00CF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461"/>
    <w:multiLevelType w:val="multilevel"/>
    <w:tmpl w:val="7520B5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10DA3437"/>
    <w:multiLevelType w:val="hybridMultilevel"/>
    <w:tmpl w:val="36AEF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724DB3"/>
    <w:multiLevelType w:val="multilevel"/>
    <w:tmpl w:val="25407F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E2D91"/>
    <w:multiLevelType w:val="multilevel"/>
    <w:tmpl w:val="B9B8577C"/>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2315255E"/>
    <w:multiLevelType w:val="hybridMultilevel"/>
    <w:tmpl w:val="3C8ACC08"/>
    <w:lvl w:ilvl="0" w:tplc="D1DC7E30">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FD0904"/>
    <w:multiLevelType w:val="multilevel"/>
    <w:tmpl w:val="3D624AE4"/>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A1B1BC4"/>
    <w:multiLevelType w:val="hybridMultilevel"/>
    <w:tmpl w:val="EEA85E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4739E0"/>
    <w:multiLevelType w:val="hybridMultilevel"/>
    <w:tmpl w:val="A27050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125C6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E17DA4"/>
    <w:multiLevelType w:val="hybridMultilevel"/>
    <w:tmpl w:val="AFA0F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875ED"/>
    <w:multiLevelType w:val="multilevel"/>
    <w:tmpl w:val="3D624AE4"/>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B236323"/>
    <w:multiLevelType w:val="multilevel"/>
    <w:tmpl w:val="4BF8F98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CC605B"/>
    <w:multiLevelType w:val="multilevel"/>
    <w:tmpl w:val="85E669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FFC414A"/>
    <w:multiLevelType w:val="multilevel"/>
    <w:tmpl w:val="3D624AE4"/>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50B16B9B"/>
    <w:multiLevelType w:val="multilevel"/>
    <w:tmpl w:val="50FEAF2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2F394A"/>
    <w:multiLevelType w:val="multilevel"/>
    <w:tmpl w:val="1DFEDE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95062BE"/>
    <w:multiLevelType w:val="multilevel"/>
    <w:tmpl w:val="B7C0EC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C9561F7"/>
    <w:multiLevelType w:val="multilevel"/>
    <w:tmpl w:val="20A606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0D27EE8"/>
    <w:multiLevelType w:val="multilevel"/>
    <w:tmpl w:val="B1CC85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3A5D2B"/>
    <w:multiLevelType w:val="hybridMultilevel"/>
    <w:tmpl w:val="84F07B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700FD0"/>
    <w:multiLevelType w:val="hybridMultilevel"/>
    <w:tmpl w:val="A2180B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BF68CB"/>
    <w:multiLevelType w:val="hybridMultilevel"/>
    <w:tmpl w:val="1D4A1B9A"/>
    <w:lvl w:ilvl="0" w:tplc="034859DE">
      <w:start w:val="2"/>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FD4A02"/>
    <w:multiLevelType w:val="multilevel"/>
    <w:tmpl w:val="25407FC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2B0DFF"/>
    <w:multiLevelType w:val="multilevel"/>
    <w:tmpl w:val="41D635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11"/>
  </w:num>
  <w:num w:numId="5">
    <w:abstractNumId w:val="14"/>
  </w:num>
  <w:num w:numId="6">
    <w:abstractNumId w:val="17"/>
  </w:num>
  <w:num w:numId="7">
    <w:abstractNumId w:val="13"/>
  </w:num>
  <w:num w:numId="8">
    <w:abstractNumId w:val="10"/>
  </w:num>
  <w:num w:numId="9">
    <w:abstractNumId w:val="15"/>
  </w:num>
  <w:num w:numId="10">
    <w:abstractNumId w:val="3"/>
  </w:num>
  <w:num w:numId="11">
    <w:abstractNumId w:val="2"/>
  </w:num>
  <w:num w:numId="12">
    <w:abstractNumId w:val="5"/>
  </w:num>
  <w:num w:numId="13">
    <w:abstractNumId w:val="9"/>
  </w:num>
  <w:num w:numId="14">
    <w:abstractNumId w:val="12"/>
  </w:num>
  <w:num w:numId="15">
    <w:abstractNumId w:val="6"/>
  </w:num>
  <w:num w:numId="16">
    <w:abstractNumId w:val="8"/>
  </w:num>
  <w:num w:numId="17">
    <w:abstractNumId w:val="7"/>
  </w:num>
  <w:num w:numId="18">
    <w:abstractNumId w:val="20"/>
  </w:num>
  <w:num w:numId="19">
    <w:abstractNumId w:val="4"/>
  </w:num>
  <w:num w:numId="20">
    <w:abstractNumId w:val="0"/>
  </w:num>
  <w:num w:numId="21">
    <w:abstractNumId w:val="2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E4"/>
    <w:rsid w:val="00011E8F"/>
    <w:rsid w:val="00065A84"/>
    <w:rsid w:val="00096ECA"/>
    <w:rsid w:val="000B1B61"/>
    <w:rsid w:val="000D2C07"/>
    <w:rsid w:val="000E2F93"/>
    <w:rsid w:val="000E3B58"/>
    <w:rsid w:val="000E4492"/>
    <w:rsid w:val="000F5B55"/>
    <w:rsid w:val="00101A14"/>
    <w:rsid w:val="00122C62"/>
    <w:rsid w:val="00166851"/>
    <w:rsid w:val="001B3CE9"/>
    <w:rsid w:val="001B4E2D"/>
    <w:rsid w:val="001D528F"/>
    <w:rsid w:val="002206B2"/>
    <w:rsid w:val="00245BA4"/>
    <w:rsid w:val="0025382F"/>
    <w:rsid w:val="0028647D"/>
    <w:rsid w:val="00313B5B"/>
    <w:rsid w:val="003567C6"/>
    <w:rsid w:val="00381872"/>
    <w:rsid w:val="00381F55"/>
    <w:rsid w:val="0038363A"/>
    <w:rsid w:val="003B60D6"/>
    <w:rsid w:val="003C1159"/>
    <w:rsid w:val="003E1F89"/>
    <w:rsid w:val="003E4EA0"/>
    <w:rsid w:val="003F5A89"/>
    <w:rsid w:val="00411F6A"/>
    <w:rsid w:val="00427859"/>
    <w:rsid w:val="00432B7F"/>
    <w:rsid w:val="00455F3C"/>
    <w:rsid w:val="004650EE"/>
    <w:rsid w:val="004B7838"/>
    <w:rsid w:val="004B7DE6"/>
    <w:rsid w:val="004D4365"/>
    <w:rsid w:val="004E62BE"/>
    <w:rsid w:val="0050493A"/>
    <w:rsid w:val="00512615"/>
    <w:rsid w:val="00515B49"/>
    <w:rsid w:val="00523B5F"/>
    <w:rsid w:val="00531D34"/>
    <w:rsid w:val="00561252"/>
    <w:rsid w:val="005C7F50"/>
    <w:rsid w:val="005D2C32"/>
    <w:rsid w:val="005E4219"/>
    <w:rsid w:val="00605D89"/>
    <w:rsid w:val="0060631F"/>
    <w:rsid w:val="006145B2"/>
    <w:rsid w:val="0061613F"/>
    <w:rsid w:val="0061683F"/>
    <w:rsid w:val="00620AB5"/>
    <w:rsid w:val="00621957"/>
    <w:rsid w:val="006433C9"/>
    <w:rsid w:val="006A27A3"/>
    <w:rsid w:val="006B1D09"/>
    <w:rsid w:val="006B6ECE"/>
    <w:rsid w:val="006D051C"/>
    <w:rsid w:val="006D3DF9"/>
    <w:rsid w:val="006D5B56"/>
    <w:rsid w:val="006E0092"/>
    <w:rsid w:val="006E5F73"/>
    <w:rsid w:val="006F587C"/>
    <w:rsid w:val="007043A0"/>
    <w:rsid w:val="007075FC"/>
    <w:rsid w:val="0072314B"/>
    <w:rsid w:val="00723809"/>
    <w:rsid w:val="007660CD"/>
    <w:rsid w:val="0078209A"/>
    <w:rsid w:val="00783866"/>
    <w:rsid w:val="007B38C4"/>
    <w:rsid w:val="007C780C"/>
    <w:rsid w:val="00801D27"/>
    <w:rsid w:val="008028C4"/>
    <w:rsid w:val="00813F5E"/>
    <w:rsid w:val="00834B9B"/>
    <w:rsid w:val="008401C4"/>
    <w:rsid w:val="00857ACE"/>
    <w:rsid w:val="00897CD7"/>
    <w:rsid w:val="008A1F76"/>
    <w:rsid w:val="008D04F1"/>
    <w:rsid w:val="008D49D5"/>
    <w:rsid w:val="00931C84"/>
    <w:rsid w:val="009377F8"/>
    <w:rsid w:val="0094240F"/>
    <w:rsid w:val="00960FC2"/>
    <w:rsid w:val="00981C6E"/>
    <w:rsid w:val="009877D9"/>
    <w:rsid w:val="009931C1"/>
    <w:rsid w:val="009C72E2"/>
    <w:rsid w:val="009D3A1D"/>
    <w:rsid w:val="00A2013A"/>
    <w:rsid w:val="00A27331"/>
    <w:rsid w:val="00A45D59"/>
    <w:rsid w:val="00A46604"/>
    <w:rsid w:val="00A8301E"/>
    <w:rsid w:val="00B2689A"/>
    <w:rsid w:val="00B353EF"/>
    <w:rsid w:val="00B50016"/>
    <w:rsid w:val="00B50B4F"/>
    <w:rsid w:val="00B94F24"/>
    <w:rsid w:val="00BA39E1"/>
    <w:rsid w:val="00BC4E62"/>
    <w:rsid w:val="00BD5DA2"/>
    <w:rsid w:val="00BE0D3A"/>
    <w:rsid w:val="00BF38A0"/>
    <w:rsid w:val="00C019D5"/>
    <w:rsid w:val="00C01E21"/>
    <w:rsid w:val="00C04733"/>
    <w:rsid w:val="00C21249"/>
    <w:rsid w:val="00C342B5"/>
    <w:rsid w:val="00C44FEB"/>
    <w:rsid w:val="00C6660F"/>
    <w:rsid w:val="00C7435D"/>
    <w:rsid w:val="00C85922"/>
    <w:rsid w:val="00CA6375"/>
    <w:rsid w:val="00CF75E4"/>
    <w:rsid w:val="00D20674"/>
    <w:rsid w:val="00D4787D"/>
    <w:rsid w:val="00D50B6C"/>
    <w:rsid w:val="00D64AE2"/>
    <w:rsid w:val="00D75355"/>
    <w:rsid w:val="00D82BE7"/>
    <w:rsid w:val="00D9582E"/>
    <w:rsid w:val="00DB11B0"/>
    <w:rsid w:val="00DB5EF9"/>
    <w:rsid w:val="00DB7D7E"/>
    <w:rsid w:val="00DC1247"/>
    <w:rsid w:val="00DC185B"/>
    <w:rsid w:val="00E27219"/>
    <w:rsid w:val="00E47DAD"/>
    <w:rsid w:val="00E74AE4"/>
    <w:rsid w:val="00EC0B0C"/>
    <w:rsid w:val="00EC5C45"/>
    <w:rsid w:val="00F45B1C"/>
    <w:rsid w:val="00F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887C0"/>
  <w15:chartTrackingRefBased/>
  <w15:docId w15:val="{437D9EB4-656C-434E-AA1C-10CEF1A3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E4"/>
    <w:pPr>
      <w:spacing w:after="0" w:line="240" w:lineRule="auto"/>
    </w:pPr>
    <w:rPr>
      <w:rFonts w:ascii="Times New Roman" w:eastAsia="Times New Roman" w:hAnsi="Times New Roman" w:cs="Times New Roman"/>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75E4"/>
    <w:rPr>
      <w:sz w:val="20"/>
      <w:szCs w:val="20"/>
    </w:rPr>
  </w:style>
  <w:style w:type="character" w:customStyle="1" w:styleId="FootnoteTextChar">
    <w:name w:val="Footnote Text Char"/>
    <w:basedOn w:val="DefaultParagraphFont"/>
    <w:link w:val="FootnoteText"/>
    <w:semiHidden/>
    <w:rsid w:val="00CF75E4"/>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CF75E4"/>
    <w:rPr>
      <w:vertAlign w:val="superscript"/>
    </w:rPr>
  </w:style>
  <w:style w:type="paragraph" w:styleId="BlockText">
    <w:name w:val="Block Text"/>
    <w:basedOn w:val="Normal"/>
    <w:next w:val="Normal"/>
    <w:rsid w:val="00CF75E4"/>
    <w:pPr>
      <w:autoSpaceDE w:val="0"/>
      <w:autoSpaceDN w:val="0"/>
      <w:adjustRightInd w:val="0"/>
      <w:spacing w:after="120"/>
    </w:pPr>
    <w:rPr>
      <w:rFonts w:ascii="MAHIIC+TimesNewRoman,Italic" w:hAnsi="MAHIIC+TimesNewRoman,Italic"/>
      <w:sz w:val="24"/>
      <w:szCs w:val="24"/>
      <w:lang w:val="en-US"/>
    </w:rPr>
  </w:style>
  <w:style w:type="paragraph" w:styleId="NormalWeb">
    <w:name w:val="Normal (Web)"/>
    <w:basedOn w:val="Normal"/>
    <w:rsid w:val="00CF75E4"/>
    <w:pPr>
      <w:spacing w:before="100" w:beforeAutospacing="1" w:after="100" w:afterAutospacing="1"/>
    </w:pPr>
    <w:rPr>
      <w:sz w:val="24"/>
      <w:szCs w:val="24"/>
      <w:lang w:val="en-US"/>
    </w:rPr>
  </w:style>
  <w:style w:type="paragraph" w:customStyle="1" w:styleId="Normal1">
    <w:name w:val="Normal+1"/>
    <w:basedOn w:val="Normal"/>
    <w:next w:val="Normal"/>
    <w:rsid w:val="00CF75E4"/>
    <w:pPr>
      <w:autoSpaceDE w:val="0"/>
      <w:autoSpaceDN w:val="0"/>
      <w:adjustRightInd w:val="0"/>
    </w:pPr>
    <w:rPr>
      <w:sz w:val="24"/>
      <w:szCs w:val="24"/>
      <w:lang w:val="en-US"/>
    </w:rPr>
  </w:style>
  <w:style w:type="character" w:styleId="Strong">
    <w:name w:val="Strong"/>
    <w:basedOn w:val="DefaultParagraphFont"/>
    <w:qFormat/>
    <w:rsid w:val="00CF75E4"/>
    <w:rPr>
      <w:b/>
      <w:bCs/>
    </w:rPr>
  </w:style>
  <w:style w:type="table" w:styleId="TableGrid">
    <w:name w:val="Table Grid"/>
    <w:basedOn w:val="TableNormal"/>
    <w:rsid w:val="00CF75E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F75E4"/>
    <w:pPr>
      <w:tabs>
        <w:tab w:val="center" w:pos="4320"/>
        <w:tab w:val="right" w:pos="8640"/>
      </w:tabs>
    </w:pPr>
  </w:style>
  <w:style w:type="character" w:customStyle="1" w:styleId="HeaderChar">
    <w:name w:val="Header Char"/>
    <w:basedOn w:val="DefaultParagraphFont"/>
    <w:link w:val="Header"/>
    <w:rsid w:val="00CF75E4"/>
    <w:rPr>
      <w:rFonts w:ascii="Times New Roman" w:eastAsia="Times New Roman" w:hAnsi="Times New Roman" w:cs="Times New Roman"/>
      <w:sz w:val="26"/>
      <w:szCs w:val="26"/>
      <w:lang w:val="en-GB"/>
    </w:rPr>
  </w:style>
  <w:style w:type="paragraph" w:styleId="Footer">
    <w:name w:val="footer"/>
    <w:basedOn w:val="Normal"/>
    <w:link w:val="FooterChar"/>
    <w:rsid w:val="00CF75E4"/>
    <w:pPr>
      <w:tabs>
        <w:tab w:val="center" w:pos="4320"/>
        <w:tab w:val="right" w:pos="8640"/>
      </w:tabs>
    </w:pPr>
  </w:style>
  <w:style w:type="character" w:customStyle="1" w:styleId="FooterChar">
    <w:name w:val="Footer Char"/>
    <w:basedOn w:val="DefaultParagraphFont"/>
    <w:link w:val="Footer"/>
    <w:rsid w:val="00CF75E4"/>
    <w:rPr>
      <w:rFonts w:ascii="Times New Roman" w:eastAsia="Times New Roman" w:hAnsi="Times New Roman" w:cs="Times New Roman"/>
      <w:sz w:val="26"/>
      <w:szCs w:val="26"/>
      <w:lang w:val="en-GB"/>
    </w:rPr>
  </w:style>
  <w:style w:type="character" w:styleId="PageNumber">
    <w:name w:val="page number"/>
    <w:basedOn w:val="DefaultParagraphFont"/>
    <w:rsid w:val="00CF75E4"/>
  </w:style>
  <w:style w:type="paragraph" w:customStyle="1" w:styleId="AltinTheGreat">
    <w:name w:val="Altin The Great"/>
    <w:basedOn w:val="Normal"/>
    <w:autoRedefine/>
    <w:rsid w:val="00CF75E4"/>
    <w:pPr>
      <w:ind w:firstLine="720"/>
      <w:jc w:val="both"/>
    </w:pPr>
    <w:rPr>
      <w:color w:val="000000"/>
    </w:rPr>
  </w:style>
  <w:style w:type="character" w:styleId="Hyperlink">
    <w:name w:val="Hyperlink"/>
    <w:basedOn w:val="DefaultParagraphFont"/>
    <w:uiPriority w:val="99"/>
    <w:unhideWhenUsed/>
    <w:rsid w:val="00DC185B"/>
    <w:rPr>
      <w:color w:val="0563C1" w:themeColor="hyperlink"/>
      <w:u w:val="single"/>
    </w:rPr>
  </w:style>
  <w:style w:type="character" w:styleId="UnresolvedMention">
    <w:name w:val="Unresolved Mention"/>
    <w:basedOn w:val="DefaultParagraphFont"/>
    <w:uiPriority w:val="99"/>
    <w:semiHidden/>
    <w:unhideWhenUsed/>
    <w:rsid w:val="006B1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rizalfisip@unsyiah.ac.id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26BF-5223-442A-8D4B-B3C830A0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20</Pages>
  <Words>14133</Words>
  <Characters>80559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MASRIZAL</cp:lastModifiedBy>
  <cp:revision>16</cp:revision>
  <cp:lastPrinted>2021-11-25T08:52:00Z</cp:lastPrinted>
  <dcterms:created xsi:type="dcterms:W3CDTF">2021-11-19T09:55:00Z</dcterms:created>
  <dcterms:modified xsi:type="dcterms:W3CDTF">2021-11-25T09:08:00Z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http://www.zotero.org/styles/taylor-and-francis-chicago-author-date</vt:lpwstr>
  </property>
  <property fmtid="{D5CDD505-2E9C-101B-9397-08002B2CF9AE}" pid="19" name="Mendeley Recent Style Name 8_1">
    <vt:lpwstr>Taylor &amp; Francis - Chicago Manual of Style (author-date)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61f6265c-f776-3f39-8039-baeae7bd112a</vt:lpwstr>
  </property>
  <property fmtid="{D5CDD505-2E9C-101B-9397-08002B2CF9AE}" pid="24" name="Mendeley Citation Style_1">
    <vt:lpwstr>http://www.zotero.org/styles/apa</vt:lpwstr>
  </property>
</Properties>
</file>