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0138C" w14:textId="77777777" w:rsidR="006B66B5" w:rsidRDefault="00000000">
      <w:pPr>
        <w:tabs>
          <w:tab w:val="left" w:pos="9327"/>
        </w:tabs>
        <w:spacing w:after="0"/>
        <w:rPr>
          <w:rFonts w:ascii="Times New Roman" w:eastAsia="Times New Roman" w:hAnsi="Times New Roman" w:cs="Times New Roman"/>
          <w:sz w:val="20"/>
          <w:szCs w:val="20"/>
        </w:rPr>
      </w:pPr>
      <w:r>
        <w:rPr>
          <w:noProof/>
        </w:rPr>
        <w:drawing>
          <wp:inline distT="0" distB="0" distL="0" distR="0" wp14:anchorId="690138A9" wp14:editId="6EE79CD5">
            <wp:extent cx="6463030" cy="129286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463030" cy="1292860"/>
                    </a:xfrm>
                    <a:prstGeom prst="rect">
                      <a:avLst/>
                    </a:prstGeom>
                    <a:ln/>
                  </pic:spPr>
                </pic:pic>
              </a:graphicData>
            </a:graphic>
          </wp:inline>
        </w:drawing>
      </w:r>
    </w:p>
    <w:p w14:paraId="38DAB388" w14:textId="77777777" w:rsidR="006B66B5" w:rsidRDefault="006B66B5">
      <w:pPr>
        <w:tabs>
          <w:tab w:val="left" w:pos="9327"/>
        </w:tabs>
        <w:spacing w:after="0"/>
        <w:rPr>
          <w:rFonts w:ascii="Times New Roman" w:eastAsia="Times New Roman" w:hAnsi="Times New Roman" w:cs="Times New Roman"/>
          <w:sz w:val="20"/>
          <w:szCs w:val="20"/>
        </w:rPr>
      </w:pPr>
    </w:p>
    <w:p w14:paraId="392641CC" w14:textId="77777777" w:rsidR="006B66B5" w:rsidRDefault="006B66B5">
      <w:pPr>
        <w:pBdr>
          <w:top w:val="nil"/>
          <w:left w:val="nil"/>
          <w:bottom w:val="single" w:sz="6" w:space="1" w:color="000000"/>
          <w:right w:val="nil"/>
          <w:between w:val="nil"/>
        </w:pBdr>
        <w:spacing w:after="0" w:line="240" w:lineRule="auto"/>
        <w:jc w:val="center"/>
        <w:rPr>
          <w:rFonts w:ascii="Cambria" w:eastAsia="Cambria" w:hAnsi="Cambria" w:cs="Cambria"/>
          <w:i/>
          <w:color w:val="000000"/>
          <w:sz w:val="16"/>
          <w:szCs w:val="16"/>
        </w:rPr>
      </w:pPr>
    </w:p>
    <w:p w14:paraId="0BB6FD57" w14:textId="6677E643" w:rsidR="006B66B5" w:rsidRDefault="0073308C">
      <w:pPr>
        <w:pBdr>
          <w:top w:val="nil"/>
          <w:left w:val="nil"/>
          <w:bottom w:val="single" w:sz="6" w:space="1" w:color="000000"/>
          <w:right w:val="nil"/>
          <w:between w:val="nil"/>
        </w:pBdr>
        <w:spacing w:after="0" w:line="240" w:lineRule="auto"/>
        <w:jc w:val="center"/>
        <w:rPr>
          <w:rFonts w:ascii="Cambria" w:eastAsia="Cambria" w:hAnsi="Cambria" w:cs="Cambria"/>
          <w:color w:val="000000"/>
          <w:sz w:val="32"/>
          <w:szCs w:val="32"/>
        </w:rPr>
      </w:pPr>
      <w:r>
        <w:rPr>
          <w:rFonts w:ascii="Cambria" w:eastAsia="Cambria" w:hAnsi="Cambria" w:cs="Cambria"/>
          <w:color w:val="000000"/>
          <w:sz w:val="32"/>
          <w:szCs w:val="32"/>
        </w:rPr>
        <w:t>Rancang Bangun</w:t>
      </w:r>
      <w:r w:rsidR="005F3BFC">
        <w:rPr>
          <w:rFonts w:ascii="Cambria" w:eastAsia="Cambria" w:hAnsi="Cambria" w:cs="Cambria"/>
          <w:color w:val="000000"/>
          <w:sz w:val="32"/>
          <w:szCs w:val="32"/>
        </w:rPr>
        <w:t xml:space="preserve"> </w:t>
      </w:r>
      <w:r w:rsidR="005F3BFC" w:rsidRPr="0073308C">
        <w:rPr>
          <w:rFonts w:ascii="Cambria" w:eastAsia="Cambria" w:hAnsi="Cambria" w:cs="Cambria"/>
          <w:i/>
          <w:iCs/>
          <w:color w:val="000000"/>
          <w:sz w:val="32"/>
          <w:szCs w:val="32"/>
        </w:rPr>
        <w:t>Vertical Clarifier Tank</w:t>
      </w:r>
      <w:r w:rsidR="001E121E">
        <w:rPr>
          <w:rFonts w:ascii="Cambria" w:eastAsia="Cambria" w:hAnsi="Cambria" w:cs="Cambria"/>
          <w:i/>
          <w:iCs/>
          <w:color w:val="000000"/>
          <w:sz w:val="32"/>
          <w:szCs w:val="32"/>
        </w:rPr>
        <w:t xml:space="preserve"> Mini</w:t>
      </w:r>
      <w:r w:rsidR="005F3BFC">
        <w:rPr>
          <w:rFonts w:ascii="Cambria" w:eastAsia="Cambria" w:hAnsi="Cambria" w:cs="Cambria"/>
          <w:i/>
          <w:iCs/>
          <w:color w:val="000000"/>
          <w:sz w:val="32"/>
          <w:szCs w:val="32"/>
        </w:rPr>
        <w:t xml:space="preserve"> </w:t>
      </w:r>
      <w:r w:rsidR="005F3BFC">
        <w:rPr>
          <w:rFonts w:ascii="Cambria" w:eastAsia="Cambria" w:hAnsi="Cambria" w:cs="Cambria"/>
          <w:color w:val="000000"/>
          <w:sz w:val="32"/>
          <w:szCs w:val="32"/>
        </w:rPr>
        <w:t xml:space="preserve">dengan </w:t>
      </w:r>
      <w:r w:rsidR="005F3BFC" w:rsidRPr="005F3BFC">
        <w:rPr>
          <w:rFonts w:ascii="Cambria" w:eastAsia="Cambria" w:hAnsi="Cambria" w:cs="Cambria"/>
          <w:i/>
          <w:iCs/>
          <w:color w:val="000000"/>
          <w:sz w:val="32"/>
          <w:szCs w:val="32"/>
        </w:rPr>
        <w:t>Adjusment</w:t>
      </w:r>
      <w:r w:rsidR="005F3BFC">
        <w:rPr>
          <w:rFonts w:ascii="Cambria" w:eastAsia="Cambria" w:hAnsi="Cambria" w:cs="Cambria"/>
          <w:color w:val="000000"/>
          <w:sz w:val="32"/>
          <w:szCs w:val="32"/>
        </w:rPr>
        <w:t xml:space="preserve"> </w:t>
      </w:r>
      <w:r>
        <w:rPr>
          <w:rFonts w:ascii="Cambria" w:eastAsia="Cambria" w:hAnsi="Cambria" w:cs="Cambria"/>
          <w:color w:val="000000"/>
          <w:sz w:val="32"/>
          <w:szCs w:val="32"/>
        </w:rPr>
        <w:t xml:space="preserve">Variasi Kedalaman Pipa Inlet Untuk Melihat Pengaruh Tingkat </w:t>
      </w:r>
      <w:r w:rsidRPr="0073308C">
        <w:rPr>
          <w:rFonts w:ascii="Cambria" w:eastAsia="Cambria" w:hAnsi="Cambria" w:cs="Cambria"/>
          <w:color w:val="000000"/>
          <w:sz w:val="32"/>
          <w:szCs w:val="32"/>
        </w:rPr>
        <w:t>Kadar Kotoran</w:t>
      </w:r>
      <w:r>
        <w:rPr>
          <w:rFonts w:ascii="Cambria" w:eastAsia="Cambria" w:hAnsi="Cambria" w:cs="Cambria"/>
          <w:color w:val="000000"/>
          <w:sz w:val="32"/>
          <w:szCs w:val="32"/>
        </w:rPr>
        <w:t xml:space="preserve"> Pada</w:t>
      </w:r>
      <w:r w:rsidRPr="0073308C">
        <w:rPr>
          <w:rFonts w:ascii="Cambria" w:eastAsia="Cambria" w:hAnsi="Cambria" w:cs="Cambria"/>
          <w:color w:val="000000"/>
          <w:sz w:val="32"/>
          <w:szCs w:val="32"/>
        </w:rPr>
        <w:t xml:space="preserve"> Minyak </w:t>
      </w:r>
      <w:r w:rsidRPr="0073308C">
        <w:rPr>
          <w:rFonts w:ascii="Cambria" w:eastAsia="Cambria" w:hAnsi="Cambria" w:cs="Cambria"/>
          <w:i/>
          <w:iCs/>
          <w:color w:val="000000"/>
          <w:sz w:val="32"/>
          <w:szCs w:val="32"/>
        </w:rPr>
        <w:t>Overflow</w:t>
      </w:r>
      <w:r>
        <w:rPr>
          <w:rFonts w:ascii="Cambria" w:eastAsia="Cambria" w:hAnsi="Cambria" w:cs="Cambria"/>
          <w:color w:val="000000"/>
          <w:sz w:val="32"/>
          <w:szCs w:val="32"/>
        </w:rPr>
        <w:t xml:space="preserve"> </w:t>
      </w:r>
      <w:r w:rsidRPr="0073308C">
        <w:rPr>
          <w:rFonts w:ascii="Cambria" w:eastAsia="Cambria" w:hAnsi="Cambria" w:cs="Cambria"/>
          <w:i/>
          <w:iCs/>
          <w:color w:val="000000"/>
          <w:sz w:val="32"/>
          <w:szCs w:val="32"/>
        </w:rPr>
        <w:t>Crude Palm Oil</w:t>
      </w:r>
      <w:r>
        <w:rPr>
          <w:rFonts w:ascii="Cambria" w:eastAsia="Cambria" w:hAnsi="Cambria" w:cs="Cambria"/>
          <w:color w:val="000000"/>
          <w:sz w:val="32"/>
          <w:szCs w:val="32"/>
        </w:rPr>
        <w:t xml:space="preserve"> </w:t>
      </w:r>
    </w:p>
    <w:p w14:paraId="06219800" w14:textId="77777777" w:rsidR="006B66B5" w:rsidRDefault="006B66B5">
      <w:pPr>
        <w:pBdr>
          <w:top w:val="nil"/>
          <w:left w:val="nil"/>
          <w:bottom w:val="single" w:sz="6" w:space="1" w:color="000000"/>
          <w:right w:val="nil"/>
          <w:between w:val="nil"/>
        </w:pBdr>
        <w:spacing w:after="0" w:line="240" w:lineRule="auto"/>
        <w:jc w:val="center"/>
        <w:rPr>
          <w:rFonts w:ascii="Cambria" w:eastAsia="Cambria" w:hAnsi="Cambria" w:cs="Cambria"/>
          <w:color w:val="000000"/>
          <w:sz w:val="32"/>
          <w:szCs w:val="32"/>
        </w:rPr>
      </w:pPr>
    </w:p>
    <w:p w14:paraId="51D0DD9D" w14:textId="36D3F6AE" w:rsidR="006B66B5" w:rsidRDefault="0073308C">
      <w:pPr>
        <w:pBdr>
          <w:top w:val="nil"/>
          <w:left w:val="nil"/>
          <w:bottom w:val="single" w:sz="6" w:space="1" w:color="000000"/>
          <w:right w:val="nil"/>
          <w:between w:val="nil"/>
        </w:pBdr>
        <w:spacing w:before="240" w:after="240"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t>Arrazy Elba Ridha</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Adib Adib</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Azwanda</w:t>
      </w:r>
      <w:r>
        <w:rPr>
          <w:rFonts w:ascii="Cambria" w:eastAsia="Cambria" w:hAnsi="Cambria" w:cs="Cambria"/>
          <w:color w:val="000000"/>
          <w:sz w:val="24"/>
          <w:szCs w:val="24"/>
          <w:vertAlign w:val="superscript"/>
        </w:rPr>
        <w:t>3</w:t>
      </w:r>
      <w:r>
        <w:rPr>
          <w:rFonts w:ascii="Cambria" w:eastAsia="Cambria" w:hAnsi="Cambria" w:cs="Cambria"/>
          <w:color w:val="000000"/>
          <w:sz w:val="24"/>
          <w:szCs w:val="24"/>
        </w:rPr>
        <w:t>,</w:t>
      </w:r>
      <w:r w:rsidRPr="0073308C">
        <w:rPr>
          <w:rFonts w:ascii="Cambria" w:eastAsia="Cambria" w:hAnsi="Cambria" w:cs="Cambria"/>
          <w:color w:val="000000"/>
          <w:sz w:val="24"/>
          <w:szCs w:val="24"/>
        </w:rPr>
        <w:t xml:space="preserve"> </w:t>
      </w:r>
      <w:r>
        <w:rPr>
          <w:rFonts w:ascii="Cambria" w:eastAsia="Cambria" w:hAnsi="Cambria" w:cs="Cambria"/>
          <w:color w:val="000000"/>
          <w:sz w:val="24"/>
          <w:szCs w:val="24"/>
        </w:rPr>
        <w:t>Farid Jayadi</w:t>
      </w:r>
      <w:r>
        <w:rPr>
          <w:rFonts w:ascii="Cambria" w:eastAsia="Cambria" w:hAnsi="Cambria" w:cs="Cambria"/>
          <w:color w:val="000000"/>
          <w:sz w:val="24"/>
          <w:szCs w:val="24"/>
          <w:vertAlign w:val="superscript"/>
        </w:rPr>
        <w:t>4</w:t>
      </w:r>
      <w:r>
        <w:rPr>
          <w:rFonts w:ascii="Cambria" w:eastAsia="Cambria" w:hAnsi="Cambria" w:cs="Cambria"/>
          <w:color w:val="000000"/>
          <w:sz w:val="24"/>
          <w:szCs w:val="24"/>
        </w:rPr>
        <w:t>, Abdul Muzammil</w:t>
      </w:r>
      <w:r>
        <w:rPr>
          <w:rFonts w:ascii="Cambria" w:eastAsia="Cambria" w:hAnsi="Cambria" w:cs="Cambria"/>
          <w:color w:val="000000"/>
          <w:sz w:val="24"/>
          <w:szCs w:val="24"/>
          <w:vertAlign w:val="superscript"/>
        </w:rPr>
        <w:t>5</w:t>
      </w:r>
      <w:r>
        <w:rPr>
          <w:rFonts w:ascii="Cambria" w:eastAsia="Cambria" w:hAnsi="Cambria" w:cs="Cambria"/>
          <w:color w:val="000000"/>
          <w:sz w:val="24"/>
          <w:szCs w:val="24"/>
        </w:rPr>
        <w:t>, Iing Pamungkas</w:t>
      </w:r>
      <w:r>
        <w:rPr>
          <w:rFonts w:ascii="Cambria" w:eastAsia="Cambria" w:hAnsi="Cambria" w:cs="Cambria"/>
          <w:color w:val="000000"/>
          <w:sz w:val="24"/>
          <w:szCs w:val="24"/>
          <w:vertAlign w:val="superscript"/>
        </w:rPr>
        <w:t>6</w:t>
      </w:r>
      <w:r w:rsidRPr="0073308C">
        <w:rPr>
          <w:rFonts w:ascii="Cambria" w:eastAsia="Cambria" w:hAnsi="Cambria" w:cs="Cambria"/>
          <w:color w:val="000000"/>
          <w:sz w:val="24"/>
          <w:szCs w:val="24"/>
        </w:rPr>
        <w:t xml:space="preserve"> </w:t>
      </w:r>
      <w:r>
        <w:rPr>
          <w:rFonts w:ascii="Cambria" w:eastAsia="Cambria" w:hAnsi="Cambria" w:cs="Cambria"/>
          <w:color w:val="000000"/>
          <w:sz w:val="24"/>
          <w:szCs w:val="24"/>
        </w:rPr>
        <w:t>Azhar</w:t>
      </w:r>
      <w:r>
        <w:rPr>
          <w:rFonts w:ascii="Cambria" w:eastAsia="Cambria" w:hAnsi="Cambria" w:cs="Cambria"/>
          <w:color w:val="000000"/>
          <w:sz w:val="24"/>
          <w:szCs w:val="24"/>
          <w:vertAlign w:val="superscript"/>
        </w:rPr>
        <w:t>7</w:t>
      </w:r>
    </w:p>
    <w:p w14:paraId="3F98CAE4" w14:textId="1A1AD9C0" w:rsidR="00D76BBE" w:rsidRDefault="00000000">
      <w:pPr>
        <w:pBdr>
          <w:top w:val="nil"/>
          <w:left w:val="nil"/>
          <w:bottom w:val="single" w:sz="6" w:space="1" w:color="000000"/>
          <w:right w:val="nil"/>
          <w:between w:val="nil"/>
        </w:pBdr>
        <w:spacing w:after="0" w:line="240" w:lineRule="auto"/>
        <w:jc w:val="center"/>
        <w:rPr>
          <w:rFonts w:ascii="Cambria" w:eastAsia="Cambria" w:hAnsi="Cambria" w:cs="Cambria"/>
          <w:i/>
          <w:color w:val="000000"/>
          <w:sz w:val="18"/>
          <w:szCs w:val="18"/>
        </w:rPr>
      </w:pPr>
      <w:r>
        <w:rPr>
          <w:rFonts w:ascii="Cambria" w:eastAsia="Cambria" w:hAnsi="Cambria" w:cs="Cambria"/>
          <w:i/>
          <w:color w:val="000000"/>
          <w:sz w:val="18"/>
          <w:szCs w:val="18"/>
          <w:vertAlign w:val="superscript"/>
        </w:rPr>
        <w:t>1</w:t>
      </w:r>
      <w:r w:rsidR="00D76BBE">
        <w:rPr>
          <w:rFonts w:ascii="Cambria" w:eastAsia="Cambria" w:hAnsi="Cambria" w:cs="Cambria"/>
          <w:i/>
          <w:color w:val="000000"/>
          <w:sz w:val="18"/>
          <w:szCs w:val="18"/>
          <w:vertAlign w:val="superscript"/>
        </w:rPr>
        <w:t>,2,3,4,6,7</w:t>
      </w:r>
      <w:r w:rsidR="00D76BBE" w:rsidRPr="00D76BBE">
        <w:rPr>
          <w:rFonts w:ascii="Cambria" w:eastAsia="Cambria" w:hAnsi="Cambria" w:cs="Cambria"/>
          <w:i/>
          <w:color w:val="000000"/>
          <w:sz w:val="18"/>
          <w:szCs w:val="18"/>
        </w:rPr>
        <w:t>Engineering Faculty, Universitas Teuku Umar, Jl. Alue Peunyareng, Meulaboh, Aceh Barat, Indonesia.</w:t>
      </w:r>
    </w:p>
    <w:p w14:paraId="4F2BFBC8" w14:textId="54DF59B9" w:rsidR="00D76BBE" w:rsidRDefault="00D76BBE">
      <w:pPr>
        <w:pBdr>
          <w:top w:val="nil"/>
          <w:left w:val="nil"/>
          <w:bottom w:val="single" w:sz="6" w:space="1" w:color="000000"/>
          <w:right w:val="nil"/>
          <w:between w:val="nil"/>
        </w:pBdr>
        <w:spacing w:after="0" w:line="240" w:lineRule="auto"/>
        <w:jc w:val="center"/>
        <w:rPr>
          <w:rFonts w:ascii="Cambria" w:eastAsia="Cambria" w:hAnsi="Cambria" w:cs="Cambria"/>
          <w:i/>
          <w:color w:val="000000"/>
          <w:sz w:val="18"/>
          <w:szCs w:val="18"/>
        </w:rPr>
      </w:pPr>
      <w:r w:rsidRPr="00D76BBE">
        <w:rPr>
          <w:rFonts w:ascii="Cambria" w:eastAsia="Cambria" w:hAnsi="Cambria" w:cs="Cambria"/>
          <w:i/>
          <w:color w:val="000000"/>
          <w:sz w:val="18"/>
          <w:szCs w:val="18"/>
        </w:rPr>
        <w:t xml:space="preserve"> </w:t>
      </w:r>
      <w:r>
        <w:rPr>
          <w:rFonts w:ascii="Cambria" w:eastAsia="Cambria" w:hAnsi="Cambria" w:cs="Cambria"/>
          <w:i/>
          <w:color w:val="000000"/>
          <w:sz w:val="18"/>
          <w:szCs w:val="18"/>
          <w:vertAlign w:val="superscript"/>
        </w:rPr>
        <w:t>5</w:t>
      </w:r>
      <w:r>
        <w:rPr>
          <w:rFonts w:ascii="Cambria" w:eastAsia="Cambria" w:hAnsi="Cambria" w:cs="Cambria"/>
          <w:i/>
          <w:color w:val="000000"/>
          <w:sz w:val="18"/>
          <w:szCs w:val="18"/>
          <w:vertAlign w:val="superscript"/>
        </w:rPr>
        <w:t>,</w:t>
      </w:r>
      <w:r>
        <w:rPr>
          <w:rFonts w:ascii="Cambria" w:eastAsia="Cambria" w:hAnsi="Cambria" w:cs="Cambria"/>
          <w:i/>
          <w:color w:val="000000"/>
          <w:sz w:val="18"/>
          <w:szCs w:val="18"/>
        </w:rPr>
        <w:t>Agriculture</w:t>
      </w:r>
      <w:r w:rsidRPr="00D76BBE">
        <w:rPr>
          <w:rFonts w:ascii="Cambria" w:eastAsia="Cambria" w:hAnsi="Cambria" w:cs="Cambria"/>
          <w:i/>
          <w:color w:val="000000"/>
          <w:sz w:val="18"/>
          <w:szCs w:val="18"/>
        </w:rPr>
        <w:t xml:space="preserve"> Faculty, Universitas Teuku Umar, Jl. Alue Peunyareng, Meulaboh, Aceh Barat, Indonesia.</w:t>
      </w:r>
    </w:p>
    <w:p w14:paraId="12A12F79" w14:textId="7030E930" w:rsidR="006B66B5" w:rsidRDefault="006B66B5">
      <w:pPr>
        <w:pBdr>
          <w:top w:val="nil"/>
          <w:left w:val="nil"/>
          <w:bottom w:val="single" w:sz="6" w:space="1" w:color="000000"/>
          <w:right w:val="nil"/>
          <w:between w:val="nil"/>
        </w:pBdr>
        <w:spacing w:after="0" w:line="240" w:lineRule="auto"/>
        <w:jc w:val="center"/>
        <w:rPr>
          <w:rFonts w:ascii="Cambria" w:eastAsia="Cambria" w:hAnsi="Cambria" w:cs="Cambria"/>
          <w:i/>
          <w:color w:val="000000"/>
          <w:sz w:val="18"/>
          <w:szCs w:val="18"/>
        </w:rPr>
      </w:pPr>
    </w:p>
    <w:p w14:paraId="4CA70009" w14:textId="77777777" w:rsidR="006B66B5" w:rsidRDefault="006B66B5">
      <w:pPr>
        <w:pBdr>
          <w:top w:val="nil"/>
          <w:left w:val="nil"/>
          <w:bottom w:val="single" w:sz="6" w:space="1" w:color="000000"/>
          <w:right w:val="nil"/>
          <w:between w:val="nil"/>
        </w:pBdr>
        <w:spacing w:after="0" w:line="240" w:lineRule="auto"/>
        <w:jc w:val="center"/>
        <w:rPr>
          <w:rFonts w:ascii="Cambria" w:eastAsia="Cambria" w:hAnsi="Cambria" w:cs="Cambria"/>
          <w:i/>
          <w:color w:val="000000"/>
          <w:sz w:val="18"/>
          <w:szCs w:val="18"/>
        </w:rPr>
      </w:pPr>
    </w:p>
    <w:p w14:paraId="3DB93342" w14:textId="77777777" w:rsidR="006B66B5" w:rsidRDefault="006B66B5">
      <w:pPr>
        <w:pBdr>
          <w:top w:val="nil"/>
          <w:left w:val="nil"/>
          <w:bottom w:val="single" w:sz="6" w:space="1" w:color="000000"/>
          <w:right w:val="nil"/>
          <w:between w:val="nil"/>
        </w:pBdr>
        <w:spacing w:after="0" w:line="240" w:lineRule="auto"/>
        <w:jc w:val="center"/>
        <w:rPr>
          <w:rFonts w:ascii="Cambria" w:eastAsia="Cambria" w:hAnsi="Cambria" w:cs="Cambria"/>
          <w:i/>
          <w:color w:val="000000"/>
          <w:sz w:val="18"/>
          <w:szCs w:val="18"/>
        </w:rPr>
      </w:pPr>
    </w:p>
    <w:p w14:paraId="04F04A97" w14:textId="4765496E" w:rsidR="006B66B5" w:rsidRDefault="00000000">
      <w:pPr>
        <w:pBdr>
          <w:top w:val="nil"/>
          <w:left w:val="nil"/>
          <w:bottom w:val="single" w:sz="6" w:space="1" w:color="000000"/>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20"/>
          <w:szCs w:val="20"/>
        </w:rPr>
        <w:t xml:space="preserve">*Corresponding author: </w:t>
      </w:r>
      <w:r w:rsidR="00D76BBE" w:rsidRPr="00E41719">
        <w:rPr>
          <w:rFonts w:ascii="Cambria" w:eastAsia="Cambria" w:hAnsi="Cambria" w:cs="Cambria"/>
          <w:color w:val="1F497D" w:themeColor="text2"/>
          <w:sz w:val="20"/>
          <w:szCs w:val="20"/>
          <w:u w:val="single"/>
        </w:rPr>
        <w:t>arrazy.elba.ridha@utu.ac.id</w:t>
      </w:r>
    </w:p>
    <w:p w14:paraId="116A2DA5" w14:textId="77777777" w:rsidR="006B66B5" w:rsidRDefault="006B66B5">
      <w:pPr>
        <w:pBdr>
          <w:top w:val="nil"/>
          <w:left w:val="nil"/>
          <w:bottom w:val="single" w:sz="6" w:space="1" w:color="000000"/>
          <w:right w:val="nil"/>
          <w:between w:val="nil"/>
        </w:pBdr>
        <w:spacing w:after="0" w:line="240" w:lineRule="auto"/>
        <w:jc w:val="center"/>
        <w:rPr>
          <w:rFonts w:ascii="Cambria" w:eastAsia="Cambria" w:hAnsi="Cambria" w:cs="Cambria"/>
          <w:i/>
          <w:color w:val="000000"/>
          <w:sz w:val="16"/>
          <w:szCs w:val="16"/>
        </w:rPr>
      </w:pPr>
    </w:p>
    <w:p w14:paraId="3165BB8E" w14:textId="77777777" w:rsidR="006B66B5" w:rsidRDefault="006B66B5">
      <w:pPr>
        <w:pBdr>
          <w:top w:val="nil"/>
          <w:left w:val="nil"/>
          <w:bottom w:val="nil"/>
          <w:right w:val="nil"/>
          <w:between w:val="nil"/>
        </w:pBdr>
        <w:spacing w:after="0" w:line="240" w:lineRule="auto"/>
        <w:jc w:val="center"/>
        <w:rPr>
          <w:rFonts w:ascii="Cambria" w:eastAsia="Cambria" w:hAnsi="Cambria" w:cs="Cambria"/>
          <w:i/>
          <w:color w:val="000000"/>
          <w:sz w:val="16"/>
          <w:szCs w:val="16"/>
        </w:rPr>
      </w:pPr>
    </w:p>
    <w:tbl>
      <w:tblPr>
        <w:tblStyle w:val="a"/>
        <w:tblW w:w="10170" w:type="dxa"/>
        <w:tblInd w:w="108"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970"/>
        <w:gridCol w:w="270"/>
        <w:gridCol w:w="6930"/>
      </w:tblGrid>
      <w:tr w:rsidR="006B66B5" w14:paraId="31065CA0" w14:textId="77777777">
        <w:tc>
          <w:tcPr>
            <w:tcW w:w="2970" w:type="dxa"/>
            <w:tcBorders>
              <w:top w:val="nil"/>
            </w:tcBorders>
          </w:tcPr>
          <w:p w14:paraId="26D8FB4C" w14:textId="77777777" w:rsidR="006B66B5" w:rsidRDefault="00000000">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 xml:space="preserve">ARTICLE INFO </w:t>
            </w:r>
          </w:p>
        </w:tc>
        <w:tc>
          <w:tcPr>
            <w:tcW w:w="270" w:type="dxa"/>
            <w:tcBorders>
              <w:top w:val="nil"/>
              <w:bottom w:val="nil"/>
            </w:tcBorders>
          </w:tcPr>
          <w:p w14:paraId="6D2D5BBD" w14:textId="77777777" w:rsidR="006B66B5" w:rsidRDefault="006B66B5">
            <w:pPr>
              <w:pBdr>
                <w:top w:val="nil"/>
                <w:left w:val="nil"/>
                <w:bottom w:val="nil"/>
                <w:right w:val="nil"/>
                <w:between w:val="nil"/>
              </w:pBdr>
              <w:spacing w:after="0" w:line="240" w:lineRule="auto"/>
              <w:jc w:val="center"/>
              <w:rPr>
                <w:rFonts w:ascii="Cambria" w:eastAsia="Cambria" w:hAnsi="Cambria" w:cs="Cambria"/>
                <w:i/>
                <w:color w:val="000000"/>
                <w:sz w:val="16"/>
                <w:szCs w:val="16"/>
              </w:rPr>
            </w:pPr>
          </w:p>
        </w:tc>
        <w:tc>
          <w:tcPr>
            <w:tcW w:w="6930" w:type="dxa"/>
            <w:tcBorders>
              <w:top w:val="nil"/>
            </w:tcBorders>
          </w:tcPr>
          <w:p w14:paraId="0025464B" w14:textId="77777777" w:rsidR="006B66B5" w:rsidRDefault="00000000">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ABSTRACT</w:t>
            </w:r>
          </w:p>
        </w:tc>
      </w:tr>
      <w:tr w:rsidR="006B66B5" w14:paraId="3D7BEF69" w14:textId="77777777">
        <w:trPr>
          <w:trHeight w:val="78"/>
        </w:trPr>
        <w:tc>
          <w:tcPr>
            <w:tcW w:w="2970" w:type="dxa"/>
            <w:tcBorders>
              <w:bottom w:val="nil"/>
            </w:tcBorders>
          </w:tcPr>
          <w:p w14:paraId="5C1C3480" w14:textId="77777777" w:rsidR="006B66B5" w:rsidRDefault="006B66B5">
            <w:pPr>
              <w:pBdr>
                <w:top w:val="nil"/>
                <w:left w:val="nil"/>
                <w:bottom w:val="nil"/>
                <w:right w:val="nil"/>
                <w:between w:val="nil"/>
              </w:pBdr>
              <w:spacing w:after="0" w:line="240" w:lineRule="auto"/>
              <w:jc w:val="center"/>
              <w:rPr>
                <w:rFonts w:ascii="Cambria" w:eastAsia="Cambria" w:hAnsi="Cambria" w:cs="Cambria"/>
                <w:i/>
                <w:color w:val="000000"/>
                <w:sz w:val="16"/>
                <w:szCs w:val="16"/>
              </w:rPr>
            </w:pPr>
          </w:p>
        </w:tc>
        <w:tc>
          <w:tcPr>
            <w:tcW w:w="270" w:type="dxa"/>
            <w:tcBorders>
              <w:top w:val="nil"/>
              <w:bottom w:val="nil"/>
            </w:tcBorders>
          </w:tcPr>
          <w:p w14:paraId="4116FA93" w14:textId="77777777" w:rsidR="006B66B5" w:rsidRDefault="006B66B5">
            <w:pPr>
              <w:pBdr>
                <w:top w:val="nil"/>
                <w:left w:val="nil"/>
                <w:bottom w:val="nil"/>
                <w:right w:val="nil"/>
                <w:between w:val="nil"/>
              </w:pBdr>
              <w:spacing w:after="0" w:line="240" w:lineRule="auto"/>
              <w:jc w:val="center"/>
              <w:rPr>
                <w:rFonts w:ascii="Cambria" w:eastAsia="Cambria" w:hAnsi="Cambria" w:cs="Cambria"/>
                <w:i/>
                <w:color w:val="000000"/>
                <w:sz w:val="16"/>
                <w:szCs w:val="16"/>
              </w:rPr>
            </w:pPr>
          </w:p>
        </w:tc>
        <w:tc>
          <w:tcPr>
            <w:tcW w:w="6930" w:type="dxa"/>
            <w:tcBorders>
              <w:bottom w:val="nil"/>
            </w:tcBorders>
          </w:tcPr>
          <w:p w14:paraId="2997BEB5" w14:textId="77777777" w:rsidR="006B66B5" w:rsidRDefault="006B66B5">
            <w:pPr>
              <w:pBdr>
                <w:top w:val="nil"/>
                <w:left w:val="nil"/>
                <w:bottom w:val="nil"/>
                <w:right w:val="nil"/>
                <w:between w:val="nil"/>
              </w:pBdr>
              <w:spacing w:after="0" w:line="240" w:lineRule="auto"/>
              <w:jc w:val="center"/>
              <w:rPr>
                <w:rFonts w:ascii="Cambria" w:eastAsia="Cambria" w:hAnsi="Cambria" w:cs="Cambria"/>
                <w:i/>
                <w:color w:val="000000"/>
                <w:sz w:val="16"/>
                <w:szCs w:val="16"/>
              </w:rPr>
            </w:pPr>
          </w:p>
        </w:tc>
      </w:tr>
      <w:tr w:rsidR="006B66B5" w14:paraId="71712EF6" w14:textId="77777777">
        <w:tc>
          <w:tcPr>
            <w:tcW w:w="2970" w:type="dxa"/>
            <w:tcBorders>
              <w:top w:val="nil"/>
              <w:bottom w:val="single" w:sz="4" w:space="0" w:color="000000"/>
            </w:tcBorders>
          </w:tcPr>
          <w:p w14:paraId="569C57D3" w14:textId="77777777" w:rsidR="006B66B5" w:rsidRDefault="00000000">
            <w:pPr>
              <w:spacing w:after="0" w:line="240" w:lineRule="auto"/>
              <w:ind w:right="-108"/>
              <w:rPr>
                <w:rFonts w:ascii="Cambria" w:eastAsia="Cambria" w:hAnsi="Cambria" w:cs="Cambria"/>
                <w:sz w:val="18"/>
                <w:szCs w:val="18"/>
              </w:rPr>
            </w:pPr>
            <w:r>
              <w:rPr>
                <w:rFonts w:ascii="Cambria" w:eastAsia="Cambria" w:hAnsi="Cambria" w:cs="Cambria"/>
                <w:sz w:val="18"/>
                <w:szCs w:val="18"/>
              </w:rPr>
              <w:t>Received: xxx</w:t>
            </w:r>
          </w:p>
          <w:p w14:paraId="46E21AD6" w14:textId="77777777" w:rsidR="006B66B5" w:rsidRDefault="00000000">
            <w:pPr>
              <w:spacing w:after="0" w:line="240" w:lineRule="auto"/>
              <w:ind w:right="-108"/>
              <w:rPr>
                <w:rFonts w:ascii="Cambria" w:eastAsia="Cambria" w:hAnsi="Cambria" w:cs="Cambria"/>
                <w:sz w:val="18"/>
                <w:szCs w:val="18"/>
              </w:rPr>
            </w:pPr>
            <w:r>
              <w:rPr>
                <w:rFonts w:ascii="Cambria" w:eastAsia="Cambria" w:hAnsi="Cambria" w:cs="Cambria"/>
                <w:sz w:val="18"/>
                <w:szCs w:val="18"/>
              </w:rPr>
              <w:t>Revision: xxx</w:t>
            </w:r>
          </w:p>
          <w:p w14:paraId="6B2C4DC5" w14:textId="77777777" w:rsidR="006B66B5" w:rsidRDefault="00000000">
            <w:pPr>
              <w:spacing w:after="0" w:line="240" w:lineRule="auto"/>
              <w:ind w:right="-108"/>
              <w:rPr>
                <w:rFonts w:ascii="Cambria" w:eastAsia="Cambria" w:hAnsi="Cambria" w:cs="Cambria"/>
                <w:sz w:val="16"/>
                <w:szCs w:val="16"/>
              </w:rPr>
            </w:pPr>
            <w:r>
              <w:rPr>
                <w:rFonts w:ascii="Cambria" w:eastAsia="Cambria" w:hAnsi="Cambria" w:cs="Cambria"/>
                <w:sz w:val="18"/>
                <w:szCs w:val="18"/>
              </w:rPr>
              <w:t>Accepted: xxx</w:t>
            </w:r>
          </w:p>
          <w:p w14:paraId="1DB06A17" w14:textId="77777777" w:rsidR="006B66B5" w:rsidRDefault="006B66B5">
            <w:pPr>
              <w:spacing w:after="0" w:line="240" w:lineRule="auto"/>
              <w:ind w:right="-108"/>
              <w:rPr>
                <w:rFonts w:ascii="Cambria" w:eastAsia="Cambria" w:hAnsi="Cambria" w:cs="Cambria"/>
                <w:i/>
                <w:sz w:val="16"/>
                <w:szCs w:val="16"/>
              </w:rPr>
            </w:pPr>
          </w:p>
        </w:tc>
        <w:tc>
          <w:tcPr>
            <w:tcW w:w="270" w:type="dxa"/>
            <w:tcBorders>
              <w:top w:val="nil"/>
              <w:bottom w:val="nil"/>
            </w:tcBorders>
          </w:tcPr>
          <w:p w14:paraId="13E2C103" w14:textId="77777777" w:rsidR="006B66B5" w:rsidRDefault="006B66B5">
            <w:pPr>
              <w:pBdr>
                <w:top w:val="nil"/>
                <w:left w:val="nil"/>
                <w:bottom w:val="nil"/>
                <w:right w:val="nil"/>
                <w:between w:val="nil"/>
              </w:pBdr>
              <w:spacing w:after="0" w:line="240" w:lineRule="auto"/>
              <w:jc w:val="center"/>
              <w:rPr>
                <w:rFonts w:ascii="Cambria" w:eastAsia="Cambria" w:hAnsi="Cambria" w:cs="Cambria"/>
                <w:i/>
                <w:color w:val="000000"/>
                <w:sz w:val="16"/>
                <w:szCs w:val="16"/>
              </w:rPr>
            </w:pPr>
          </w:p>
        </w:tc>
        <w:tc>
          <w:tcPr>
            <w:tcW w:w="6930" w:type="dxa"/>
            <w:vMerge w:val="restart"/>
            <w:tcBorders>
              <w:top w:val="nil"/>
            </w:tcBorders>
          </w:tcPr>
          <w:p w14:paraId="17F0FACB" w14:textId="3EB3C06D" w:rsidR="006B66B5" w:rsidRPr="00D76BBE" w:rsidRDefault="00D76BBE">
            <w:pPr>
              <w:spacing w:after="0" w:line="240" w:lineRule="auto"/>
              <w:jc w:val="both"/>
              <w:rPr>
                <w:rFonts w:ascii="Cambria" w:eastAsia="Cambria" w:hAnsi="Cambria" w:cs="Cambria"/>
                <w:sz w:val="20"/>
                <w:szCs w:val="20"/>
              </w:rPr>
            </w:pPr>
            <w:r w:rsidRPr="00D76BBE">
              <w:rPr>
                <w:rFonts w:ascii="Cambria" w:eastAsia="Cambria" w:hAnsi="Cambria" w:cs="Cambria"/>
                <w:sz w:val="20"/>
                <w:szCs w:val="20"/>
              </w:rPr>
              <w:t xml:space="preserve">Vertical Clarifier Tank (VCT) has a very crucial role to separate oil, water and sludge by gravity, where oil with a smaller specific gravity of 0.8 grams / cm3 will be in the uppermost layer, while water whose specific gravity is 1 gram / cm3 will be in the middle layer, and sludge with a density of 1.3 grams / cm3 from the Vertical Clarifier Tank (VCT). The experimental design of this study was to determine the appropriate depth of the inlet pipe to obtain low levels of impurities during oil extraction. The results of the study obtained from variations in the depth of 25 cm, 40 cm, 55 cm, and 70 cm inlet pipes used as the inflow of crude oil from Crude Palm Oil with variations in sedimentation time of 100 minutes, 120 minutes, 140 minutes, 160 minutes, 180 minutes, and 200 minutes, obtained the least level of impurities in the Inlet Pipe which has a length of 55 cm with a variable sedimentation time of 200 minutes. </w:t>
            </w:r>
          </w:p>
          <w:p w14:paraId="66088F5F" w14:textId="7C958E03" w:rsidR="00D76BBE" w:rsidRDefault="00D76BBE">
            <w:pPr>
              <w:spacing w:after="0" w:line="240" w:lineRule="auto"/>
              <w:jc w:val="both"/>
              <w:rPr>
                <w:rFonts w:ascii="Cambria" w:eastAsia="Cambria" w:hAnsi="Cambria" w:cs="Cambria"/>
              </w:rPr>
            </w:pPr>
          </w:p>
        </w:tc>
      </w:tr>
      <w:tr w:rsidR="006B66B5" w14:paraId="148614F8" w14:textId="77777777">
        <w:tc>
          <w:tcPr>
            <w:tcW w:w="2970" w:type="dxa"/>
            <w:tcBorders>
              <w:top w:val="single" w:sz="4" w:space="0" w:color="000000"/>
              <w:bottom w:val="single" w:sz="4" w:space="0" w:color="000000"/>
            </w:tcBorders>
          </w:tcPr>
          <w:p w14:paraId="1E239273" w14:textId="77777777" w:rsidR="006B66B5" w:rsidRDefault="00000000">
            <w:pPr>
              <w:spacing w:after="0" w:line="240" w:lineRule="auto"/>
              <w:ind w:right="-108"/>
              <w:rPr>
                <w:rFonts w:ascii="Cambria" w:eastAsia="Cambria" w:hAnsi="Cambria" w:cs="Cambria"/>
                <w:b/>
                <w:sz w:val="18"/>
                <w:szCs w:val="18"/>
              </w:rPr>
            </w:pPr>
            <w:r>
              <w:rPr>
                <w:rFonts w:ascii="Cambria" w:eastAsia="Cambria" w:hAnsi="Cambria" w:cs="Cambria"/>
                <w:b/>
                <w:sz w:val="18"/>
                <w:szCs w:val="18"/>
              </w:rPr>
              <w:t>Keywords:</w:t>
            </w:r>
          </w:p>
          <w:p w14:paraId="60B5EF8C" w14:textId="77777777" w:rsidR="00D76BBE" w:rsidRDefault="00D76BBE">
            <w:pPr>
              <w:spacing w:after="0" w:line="240" w:lineRule="auto"/>
              <w:ind w:right="-108"/>
              <w:rPr>
                <w:rFonts w:ascii="Cambria" w:eastAsia="Cambria" w:hAnsi="Cambria" w:cs="Cambria"/>
                <w:sz w:val="18"/>
                <w:szCs w:val="18"/>
              </w:rPr>
            </w:pPr>
            <w:r w:rsidRPr="00D76BBE">
              <w:rPr>
                <w:rFonts w:ascii="Cambria" w:eastAsia="Cambria" w:hAnsi="Cambria" w:cs="Cambria"/>
                <w:sz w:val="18"/>
                <w:szCs w:val="18"/>
              </w:rPr>
              <w:t>Vertical Clarifier Tank</w:t>
            </w:r>
            <w:r w:rsidRPr="00D76BBE">
              <w:rPr>
                <w:rFonts w:ascii="Cambria" w:eastAsia="Cambria" w:hAnsi="Cambria" w:cs="Cambria"/>
                <w:sz w:val="18"/>
                <w:szCs w:val="18"/>
              </w:rPr>
              <w:t xml:space="preserve"> </w:t>
            </w:r>
          </w:p>
          <w:p w14:paraId="43049CCC" w14:textId="77777777" w:rsidR="00D76BBE" w:rsidRDefault="00D76BBE">
            <w:pPr>
              <w:spacing w:after="0" w:line="240" w:lineRule="auto"/>
              <w:ind w:right="-108"/>
              <w:rPr>
                <w:rFonts w:ascii="Cambria" w:eastAsia="Cambria" w:hAnsi="Cambria" w:cs="Cambria"/>
                <w:sz w:val="18"/>
                <w:szCs w:val="18"/>
              </w:rPr>
            </w:pPr>
            <w:r w:rsidRPr="00D76BBE">
              <w:rPr>
                <w:rFonts w:ascii="Cambria" w:eastAsia="Cambria" w:hAnsi="Cambria" w:cs="Cambria"/>
                <w:sz w:val="18"/>
                <w:szCs w:val="18"/>
              </w:rPr>
              <w:t>Design and Build</w:t>
            </w:r>
            <w:r w:rsidRPr="00D76BBE">
              <w:rPr>
                <w:rFonts w:ascii="Cambria" w:eastAsia="Cambria" w:hAnsi="Cambria" w:cs="Cambria"/>
                <w:sz w:val="18"/>
                <w:szCs w:val="18"/>
              </w:rPr>
              <w:t xml:space="preserve"> </w:t>
            </w:r>
          </w:p>
          <w:p w14:paraId="274D1A51" w14:textId="77777777" w:rsidR="006B66B5" w:rsidRDefault="00D76BBE">
            <w:pPr>
              <w:spacing w:after="0" w:line="240" w:lineRule="auto"/>
              <w:ind w:right="-108"/>
              <w:rPr>
                <w:rFonts w:ascii="Cambria" w:eastAsia="Cambria" w:hAnsi="Cambria" w:cs="Cambria"/>
                <w:sz w:val="18"/>
                <w:szCs w:val="18"/>
              </w:rPr>
            </w:pPr>
            <w:r w:rsidRPr="00D76BBE">
              <w:rPr>
                <w:rFonts w:ascii="Cambria" w:eastAsia="Cambria" w:hAnsi="Cambria" w:cs="Cambria"/>
                <w:sz w:val="18"/>
                <w:szCs w:val="18"/>
              </w:rPr>
              <w:t>Inlet Pipe</w:t>
            </w:r>
            <w:r w:rsidRPr="00D76BBE">
              <w:rPr>
                <w:rFonts w:ascii="Cambria" w:eastAsia="Cambria" w:hAnsi="Cambria" w:cs="Cambria"/>
                <w:sz w:val="18"/>
                <w:szCs w:val="18"/>
              </w:rPr>
              <w:t xml:space="preserve"> </w:t>
            </w:r>
          </w:p>
          <w:p w14:paraId="1392E85C" w14:textId="7D64A998" w:rsidR="00D76BBE" w:rsidRDefault="00D76BBE">
            <w:pPr>
              <w:spacing w:after="0" w:line="240" w:lineRule="auto"/>
              <w:ind w:right="-108"/>
              <w:rPr>
                <w:rFonts w:ascii="Cambria" w:eastAsia="Cambria" w:hAnsi="Cambria" w:cs="Cambria"/>
                <w:sz w:val="16"/>
                <w:szCs w:val="16"/>
              </w:rPr>
            </w:pPr>
            <w:r w:rsidRPr="00D76BBE">
              <w:rPr>
                <w:rFonts w:ascii="Cambria" w:eastAsia="Cambria" w:hAnsi="Cambria" w:cs="Cambria"/>
                <w:sz w:val="18"/>
                <w:szCs w:val="18"/>
              </w:rPr>
              <w:t>Experimental Design</w:t>
            </w:r>
          </w:p>
        </w:tc>
        <w:tc>
          <w:tcPr>
            <w:tcW w:w="270" w:type="dxa"/>
            <w:tcBorders>
              <w:top w:val="nil"/>
              <w:bottom w:val="single" w:sz="4" w:space="0" w:color="000000"/>
            </w:tcBorders>
          </w:tcPr>
          <w:p w14:paraId="05E8DF94" w14:textId="77777777" w:rsidR="006B66B5" w:rsidRDefault="006B66B5">
            <w:pPr>
              <w:pBdr>
                <w:top w:val="nil"/>
                <w:left w:val="nil"/>
                <w:bottom w:val="nil"/>
                <w:right w:val="nil"/>
                <w:between w:val="nil"/>
              </w:pBdr>
              <w:spacing w:after="0" w:line="240" w:lineRule="auto"/>
              <w:jc w:val="center"/>
              <w:rPr>
                <w:rFonts w:ascii="Cambria" w:eastAsia="Cambria" w:hAnsi="Cambria" w:cs="Cambria"/>
                <w:i/>
                <w:color w:val="000000"/>
                <w:sz w:val="16"/>
                <w:szCs w:val="16"/>
              </w:rPr>
            </w:pPr>
          </w:p>
        </w:tc>
        <w:tc>
          <w:tcPr>
            <w:tcW w:w="6930" w:type="dxa"/>
            <w:vMerge/>
            <w:tcBorders>
              <w:top w:val="nil"/>
            </w:tcBorders>
          </w:tcPr>
          <w:p w14:paraId="51D5DCD7" w14:textId="77777777" w:rsidR="006B66B5" w:rsidRDefault="006B66B5">
            <w:pPr>
              <w:widowControl w:val="0"/>
              <w:pBdr>
                <w:top w:val="nil"/>
                <w:left w:val="nil"/>
                <w:bottom w:val="nil"/>
                <w:right w:val="nil"/>
                <w:between w:val="nil"/>
              </w:pBdr>
              <w:spacing w:after="0"/>
              <w:rPr>
                <w:rFonts w:ascii="Cambria" w:eastAsia="Cambria" w:hAnsi="Cambria" w:cs="Cambria"/>
                <w:i/>
                <w:color w:val="000000"/>
                <w:sz w:val="16"/>
                <w:szCs w:val="16"/>
              </w:rPr>
            </w:pPr>
          </w:p>
        </w:tc>
      </w:tr>
    </w:tbl>
    <w:p w14:paraId="76DF2ED4" w14:textId="77777777" w:rsidR="006B66B5" w:rsidRDefault="006B66B5">
      <w:pPr>
        <w:sectPr w:rsidR="006B66B5" w:rsidSect="00B26FB1">
          <w:headerReference w:type="default" r:id="rId10"/>
          <w:footerReference w:type="default" r:id="rId11"/>
          <w:pgSz w:w="11906" w:h="16838"/>
          <w:pgMar w:top="864" w:right="864" w:bottom="864" w:left="864" w:header="720" w:footer="720" w:gutter="0"/>
          <w:pgNumType w:start="1"/>
          <w:cols w:space="720"/>
        </w:sectPr>
      </w:pPr>
    </w:p>
    <w:p w14:paraId="7803DF55" w14:textId="77777777" w:rsidR="00D76BBE" w:rsidRDefault="00D76BBE" w:rsidP="00D76BBE">
      <w:pPr>
        <w:pBdr>
          <w:top w:val="nil"/>
          <w:left w:val="nil"/>
          <w:bottom w:val="nil"/>
          <w:right w:val="nil"/>
          <w:between w:val="nil"/>
        </w:pBdr>
        <w:spacing w:after="0" w:line="240" w:lineRule="auto"/>
        <w:rPr>
          <w:rFonts w:ascii="Cambria" w:eastAsia="Cambria" w:hAnsi="Cambria" w:cs="Cambria"/>
          <w:b/>
          <w:smallCaps/>
          <w:color w:val="000000"/>
          <w:sz w:val="20"/>
          <w:szCs w:val="20"/>
        </w:rPr>
      </w:pPr>
    </w:p>
    <w:p w14:paraId="6B1478D1" w14:textId="10E9E506" w:rsidR="006B66B5" w:rsidRDefault="00000000">
      <w:pPr>
        <w:numPr>
          <w:ilvl w:val="0"/>
          <w:numId w:val="1"/>
        </w:num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b/>
          <w:smallCaps/>
          <w:color w:val="000000"/>
          <w:sz w:val="20"/>
          <w:szCs w:val="20"/>
        </w:rPr>
        <w:t>INTRODUCTION</w:t>
      </w:r>
    </w:p>
    <w:p w14:paraId="39E6AAD8" w14:textId="2B21205A" w:rsidR="00D450F9" w:rsidRDefault="006750E0" w:rsidP="00D450F9">
      <w:pPr>
        <w:pBdr>
          <w:top w:val="nil"/>
          <w:left w:val="nil"/>
          <w:bottom w:val="nil"/>
          <w:right w:val="nil"/>
          <w:between w:val="nil"/>
        </w:pBdr>
        <w:spacing w:after="0" w:line="240" w:lineRule="auto"/>
        <w:ind w:firstLine="270"/>
        <w:jc w:val="both"/>
        <w:rPr>
          <w:rFonts w:ascii="Cambria" w:eastAsia="Cambria" w:hAnsi="Cambria" w:cs="Cambria"/>
          <w:color w:val="000000"/>
          <w:sz w:val="20"/>
          <w:szCs w:val="20"/>
        </w:rPr>
      </w:pPr>
      <w:r w:rsidRPr="006750E0">
        <w:rPr>
          <w:rFonts w:ascii="Cambria" w:eastAsia="Cambria" w:hAnsi="Cambria" w:cs="Cambria"/>
          <w:color w:val="000000"/>
          <w:sz w:val="20"/>
          <w:szCs w:val="20"/>
        </w:rPr>
        <w:t>Prinsip pengolahan Tandan Buah Segar (TBS) menjadi Crude Palm Oil (CPO) dan inti di Pabrik Kelapa Sawit (PKS) adalah pemisahan dengan proses  perebusan, pemipilan, pengempaan, pengendapan, pemurnian dan pengolahan kernel</w:t>
      </w:r>
      <w:r w:rsidR="00EF4D60">
        <w:rPr>
          <w:rFonts w:ascii="Cambria" w:eastAsia="Cambria" w:hAnsi="Cambria" w:cs="Cambria"/>
          <w:color w:val="000000"/>
          <w:sz w:val="20"/>
          <w:szCs w:val="20"/>
        </w:rPr>
        <w:t xml:space="preserve"> </w:t>
      </w:r>
      <w:r w:rsidR="00EF4D60">
        <w:rPr>
          <w:rFonts w:ascii="Cambria" w:eastAsia="Cambria" w:hAnsi="Cambria" w:cs="Cambria"/>
          <w:color w:val="000000"/>
          <w:sz w:val="20"/>
          <w:szCs w:val="20"/>
        </w:rPr>
        <w:fldChar w:fldCharType="begin" w:fldLock="1"/>
      </w:r>
      <w:r w:rsidR="00EF4D60">
        <w:rPr>
          <w:rFonts w:ascii="Cambria" w:eastAsia="Cambria" w:hAnsi="Cambria" w:cs="Cambria"/>
          <w:color w:val="000000"/>
          <w:sz w:val="20"/>
          <w:szCs w:val="20"/>
        </w:rPr>
        <w:instrText>ADDIN CSL_CITATION {"citationItems":[{"id":"ITEM-1","itemData":{"author":[{"dropping-particle":"","family":"Ridha","given":"Arrazy Elba","non-dropping-particle":"","parse-names":false,"suffix":""},{"dropping-particle":"","family":"Bahri","given":"M Irvani","non-dropping-particle":"","parse-names":false,"suffix":""},{"dropping-particle":"","family":"Dermawan","given":"Aulia Agung","non-dropping-particle":"","parse-names":false,"suffix":""},{"dropping-particle":"","family":"Irawan","given":"Heri Tri","non-dropping-particle":"","parse-names":false,"suffix":""},{"dropping-particle":"","family":"Irawan","given":"Risnadi","non-dropping-particle":"","parse-names":false,"suffix":""},{"dropping-particle":"","family":"Akmal","given":"Abdiel Khaleil","non-dropping-particle":"","parse-names":false,"suffix":""},{"dropping-particle":"","family":"Pamungkas","given":"Iing","non-dropping-particle":"","parse-names":false,"suffix":""},{"dropping-particle":"","family":"Umar","given":"Teuku","non-dropping-particle":"","parse-names":false,"suffix":""},{"dropping-particle":"","family":"Peunyareng","given":"Jl Alue","non-dropping-particle":"","parse-names":false,"suffix":""},{"dropping-particle":"","family":"Barat","given":"Aceh","non-dropping-particle":"","parse-names":false,"suffix":""},{"dropping-particle":"","family":"Studi","given":"Program","non-dropping-particle":"","parse-names":false,"suffix":""},{"dropping-particle":"","family":"Rekayasa","given":"Manajemen","non-dropping-particle":"","parse-names":false,"suffix":""},{"dropping-particle":"","family":"Industri","given":"Fakultas Teknologi","non-dropping-particle":"","parse-names":false,"suffix":""},{"dropping-particle":"","family":"Batam","given":"Institut Teknologi","non-dropping-particle":"","parse-names":false,"suffix":""}],"id":"ITEM-1","issue":"02","issued":{"date-parts":[["2022"]]},"page":"187-192","title":"Pengukuran Kesenjangan Produktivitas Kelapa Sawit ( Elaeis guineensis Jacq ) pada Kelas Kesesuaian Lahan S2 di Divisi II Kebun Matapao PT . Socfindo","type":"article-journal","volume":"08"},"uris":["http://www.mendeley.com/documents/?uuid=358e20ab-7e60-4a1e-b561-efa41bb4a41a"]}],"mendeley":{"formattedCitation":"[1]","plainTextFormattedCitation":"[1]","previouslyFormattedCitation":"[1]"},"properties":{"noteIndex":0},"schema":"https://github.com/citation-style-language/schema/raw/master/csl-citation.json"}</w:instrText>
      </w:r>
      <w:r w:rsidR="00EF4D60">
        <w:rPr>
          <w:rFonts w:ascii="Cambria" w:eastAsia="Cambria" w:hAnsi="Cambria" w:cs="Cambria"/>
          <w:color w:val="000000"/>
          <w:sz w:val="20"/>
          <w:szCs w:val="20"/>
        </w:rPr>
        <w:fldChar w:fldCharType="separate"/>
      </w:r>
      <w:r w:rsidR="00EF4D60" w:rsidRPr="00EF4D60">
        <w:rPr>
          <w:rFonts w:ascii="Cambria" w:eastAsia="Cambria" w:hAnsi="Cambria" w:cs="Cambria"/>
          <w:noProof/>
          <w:color w:val="000000"/>
          <w:sz w:val="20"/>
          <w:szCs w:val="20"/>
        </w:rPr>
        <w:t>[1]</w:t>
      </w:r>
      <w:r w:rsidR="00EF4D60">
        <w:rPr>
          <w:rFonts w:ascii="Cambria" w:eastAsia="Cambria" w:hAnsi="Cambria" w:cs="Cambria"/>
          <w:color w:val="000000"/>
          <w:sz w:val="20"/>
          <w:szCs w:val="20"/>
        </w:rPr>
        <w:fldChar w:fldCharType="end"/>
      </w:r>
      <w:r w:rsidRPr="006750E0">
        <w:rPr>
          <w:rFonts w:ascii="Cambria" w:eastAsia="Cambria" w:hAnsi="Cambria" w:cs="Cambria"/>
          <w:color w:val="000000"/>
          <w:sz w:val="20"/>
          <w:szCs w:val="20"/>
        </w:rPr>
        <w:t>.</w:t>
      </w:r>
      <w:r w:rsidR="00D450F9">
        <w:rPr>
          <w:rFonts w:ascii="Cambria" w:eastAsia="Cambria" w:hAnsi="Cambria" w:cs="Cambria"/>
          <w:color w:val="000000"/>
          <w:sz w:val="20"/>
          <w:szCs w:val="20"/>
        </w:rPr>
        <w:t xml:space="preserve"> Tandan buah segar yang di pabrik kelapa sawit melalui proses penngepresan m</w:t>
      </w:r>
      <w:r w:rsidR="00D450F9" w:rsidRPr="00D450F9">
        <w:rPr>
          <w:rFonts w:ascii="Cambria" w:eastAsia="Cambria" w:hAnsi="Cambria" w:cs="Cambria"/>
          <w:color w:val="000000"/>
          <w:sz w:val="20"/>
          <w:szCs w:val="20"/>
        </w:rPr>
        <w:t>inyak yang</w:t>
      </w:r>
      <w:r w:rsidR="00D450F9">
        <w:rPr>
          <w:rFonts w:ascii="Cambria" w:eastAsia="Cambria" w:hAnsi="Cambria" w:cs="Cambria"/>
          <w:color w:val="000000"/>
          <w:sz w:val="20"/>
          <w:szCs w:val="20"/>
        </w:rPr>
        <w:t xml:space="preserve"> </w:t>
      </w:r>
      <w:r w:rsidR="00D450F9" w:rsidRPr="00D450F9">
        <w:rPr>
          <w:rFonts w:ascii="Cambria" w:eastAsia="Cambria" w:hAnsi="Cambria" w:cs="Cambria"/>
          <w:color w:val="000000"/>
          <w:sz w:val="20"/>
          <w:szCs w:val="20"/>
        </w:rPr>
        <w:t>masih banyak mengandung kotoran</w:t>
      </w:r>
      <w:r w:rsidR="00D450F9">
        <w:rPr>
          <w:rFonts w:ascii="Cambria" w:eastAsia="Cambria" w:hAnsi="Cambria" w:cs="Cambria"/>
          <w:color w:val="000000"/>
          <w:sz w:val="20"/>
          <w:szCs w:val="20"/>
        </w:rPr>
        <w:t xml:space="preserve"> </w:t>
      </w:r>
      <w:r w:rsidR="00D450F9" w:rsidRPr="00D450F9">
        <w:rPr>
          <w:rFonts w:ascii="Cambria" w:eastAsia="Cambria" w:hAnsi="Cambria" w:cs="Cambria"/>
          <w:color w:val="000000"/>
          <w:sz w:val="20"/>
          <w:szCs w:val="20"/>
        </w:rPr>
        <w:t>yang berasal dari daging buah seperti lumpur, air dan lain-lain. Untuk mendapatkan minyak yang memenuhi standar, maka perlu dilakukan pemurnian terhadap minyak tersebut. Stasiun klarifikasi terdiri dari beberapa unit alat pengolahan untuk memurnikan minyak produksi, yang meliputi : Sand Trap Tank, Vibrating Screen, COT, VCT, Oil Tank, Oil Purifier, Vacum Dryer, Sludge Oil Tank, Sludge Vibrating Screen, Sludge Centrifuge, Fat Pit, dan Storage Tank</w:t>
      </w:r>
      <w:r w:rsidR="00EF4D60">
        <w:rPr>
          <w:rFonts w:ascii="Cambria" w:eastAsia="Cambria" w:hAnsi="Cambria" w:cs="Cambria"/>
          <w:color w:val="000000"/>
          <w:sz w:val="20"/>
          <w:szCs w:val="20"/>
        </w:rPr>
        <w:t xml:space="preserve"> </w:t>
      </w:r>
      <w:r w:rsidR="00EF4D60">
        <w:rPr>
          <w:rFonts w:ascii="Cambria" w:eastAsia="Cambria" w:hAnsi="Cambria" w:cs="Cambria"/>
          <w:color w:val="000000"/>
          <w:sz w:val="20"/>
          <w:szCs w:val="20"/>
        </w:rPr>
        <w:fldChar w:fldCharType="begin" w:fldLock="1"/>
      </w:r>
      <w:r w:rsidR="00EF4D60">
        <w:rPr>
          <w:rFonts w:ascii="Cambria" w:eastAsia="Cambria" w:hAnsi="Cambria" w:cs="Cambria"/>
          <w:color w:val="000000"/>
          <w:sz w:val="20"/>
          <w:szCs w:val="20"/>
        </w:rPr>
        <w:instrText>ADDIN CSL_CITATION {"citationItems":[{"id":"ITEM-1","itemData":{"DOI":"10.51510/sinergipolmed.v5i1.1548","ISSN":"2089-7766","abstract":"Proses produksi pengolahan Tandan Buah Segar (TBS) kelapa sawit menjadi minyak sawit/Crude Palm Oil (CPO) melewati beberapa tahap pengolahan. Tahapan pengolahan tersebut melewati stasiun penerimaan, stasiun sortasi, stasiun sterilizer, stasiun thresher, stasiun digester dan press, dan stasiun klarifikasi. Proses perebusan TBS di Sterilizer  menggunakan sistem triple peak dengan tekanan 2,5 - 3 bar. Proses perebusan dilakukan selama 90 - 100 menit. Penelitian ini menggunakan rancangan penelitian kuantitatif. Tujuan dari penelitian adalah untuk mengetahui kebutuhan uap pada sistem perebusan dengan melakukan observasi terhadap suhu perebusan. Uap yang dibutuhkan pada perebusan kelapa sawit sistem triple peak sebesar 8.510.920,5 KKal/30 ton TBS.","author":[{"dropping-particle":"","family":"Benu","given":"Siti Maretia","non-dropping-particle":"","parse-names":false,"suffix":""},{"dropping-particle":"","family":"Pulungan","given":"Muhammad Anhar","non-dropping-particle":"","parse-names":false,"suffix":""},{"dropping-particle":"","family":"Siahaan","given":"Sihar","non-dropping-particle":"","parse-names":false,"suffix":""}],"container-title":"SINERGI POLMED: Jurnal Ilmiah Teknik Mesin","id":"ITEM-1","issue":"1","issued":{"date-parts":[["2024"]]},"page":"136-141","title":"Analisis Kebutuhan Uap Pada Perebusan Kelapa Sawit Sistem Tiga Puncak (Triple Peak) Sterilizer Kapasitas 40 Ton/Unit","type":"article-journal","volume":"5"},"uris":["http://www.mendeley.com/documents/?uuid=cab607a1-b56e-473c-a3d3-c9d9c9f7f79d"]}],"mendeley":{"formattedCitation":"[2]","plainTextFormattedCitation":"[2]","previouslyFormattedCitation":"[2]"},"properties":{"noteIndex":0},"schema":"https://github.com/citation-style-language/schema/raw/master/csl-citation.json"}</w:instrText>
      </w:r>
      <w:r w:rsidR="00EF4D60">
        <w:rPr>
          <w:rFonts w:ascii="Cambria" w:eastAsia="Cambria" w:hAnsi="Cambria" w:cs="Cambria"/>
          <w:color w:val="000000"/>
          <w:sz w:val="20"/>
          <w:szCs w:val="20"/>
        </w:rPr>
        <w:fldChar w:fldCharType="separate"/>
      </w:r>
      <w:r w:rsidR="00EF4D60" w:rsidRPr="00EF4D60">
        <w:rPr>
          <w:rFonts w:ascii="Cambria" w:eastAsia="Cambria" w:hAnsi="Cambria" w:cs="Cambria"/>
          <w:noProof/>
          <w:color w:val="000000"/>
          <w:sz w:val="20"/>
          <w:szCs w:val="20"/>
        </w:rPr>
        <w:t>[2]</w:t>
      </w:r>
      <w:r w:rsidR="00EF4D60">
        <w:rPr>
          <w:rFonts w:ascii="Cambria" w:eastAsia="Cambria" w:hAnsi="Cambria" w:cs="Cambria"/>
          <w:color w:val="000000"/>
          <w:sz w:val="20"/>
          <w:szCs w:val="20"/>
        </w:rPr>
        <w:fldChar w:fldCharType="end"/>
      </w:r>
    </w:p>
    <w:p w14:paraId="61350565" w14:textId="77777777" w:rsidR="00D450F9" w:rsidRDefault="00D450F9" w:rsidP="00D450F9">
      <w:pPr>
        <w:pBdr>
          <w:top w:val="nil"/>
          <w:left w:val="nil"/>
          <w:bottom w:val="nil"/>
          <w:right w:val="nil"/>
          <w:between w:val="nil"/>
        </w:pBdr>
        <w:spacing w:after="0" w:line="240" w:lineRule="auto"/>
        <w:ind w:firstLine="270"/>
        <w:jc w:val="both"/>
        <w:rPr>
          <w:rFonts w:ascii="Cambria" w:eastAsia="Cambria" w:hAnsi="Cambria" w:cs="Cambria"/>
          <w:color w:val="000000"/>
          <w:sz w:val="20"/>
          <w:szCs w:val="20"/>
        </w:rPr>
      </w:pPr>
    </w:p>
    <w:p w14:paraId="6D35FCA3" w14:textId="5B512324" w:rsidR="00A75CE7" w:rsidRDefault="008B45F6" w:rsidP="008B45F6">
      <w:pPr>
        <w:pBdr>
          <w:top w:val="nil"/>
          <w:left w:val="nil"/>
          <w:bottom w:val="nil"/>
          <w:right w:val="nil"/>
          <w:between w:val="nil"/>
        </w:pBdr>
        <w:spacing w:after="0" w:line="240" w:lineRule="auto"/>
        <w:ind w:firstLine="270"/>
        <w:jc w:val="center"/>
        <w:rPr>
          <w:rFonts w:ascii="Cambria" w:eastAsia="Cambria" w:hAnsi="Cambria" w:cs="Cambria"/>
          <w:color w:val="000000"/>
          <w:sz w:val="20"/>
          <w:szCs w:val="20"/>
        </w:rPr>
      </w:pPr>
      <w:r>
        <w:rPr>
          <w:rFonts w:ascii="Cambria" w:eastAsia="Cambria" w:hAnsi="Cambria" w:cs="Cambria"/>
          <w:noProof/>
          <w:color w:val="000000"/>
          <w:sz w:val="20"/>
          <w:szCs w:val="20"/>
        </w:rPr>
        <w:drawing>
          <wp:inline distT="0" distB="0" distL="0" distR="0" wp14:anchorId="52BE0F51" wp14:editId="5AE0D95A">
            <wp:extent cx="3955576" cy="2228850"/>
            <wp:effectExtent l="0" t="0" r="6985" b="0"/>
            <wp:docPr id="153837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72225" name="Picture 15383722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6237" cy="2234857"/>
                    </a:xfrm>
                    <a:prstGeom prst="rect">
                      <a:avLst/>
                    </a:prstGeom>
                  </pic:spPr>
                </pic:pic>
              </a:graphicData>
            </a:graphic>
          </wp:inline>
        </w:drawing>
      </w:r>
    </w:p>
    <w:p w14:paraId="4962CA93" w14:textId="77777777" w:rsidR="008B45F6" w:rsidRDefault="008B45F6" w:rsidP="008B45F6">
      <w:pPr>
        <w:pBdr>
          <w:top w:val="nil"/>
          <w:left w:val="nil"/>
          <w:bottom w:val="nil"/>
          <w:right w:val="nil"/>
          <w:between w:val="nil"/>
        </w:pBdr>
        <w:spacing w:after="0" w:line="240" w:lineRule="auto"/>
        <w:ind w:firstLine="270"/>
        <w:jc w:val="center"/>
        <w:rPr>
          <w:rFonts w:ascii="Cambria" w:eastAsia="Cambria" w:hAnsi="Cambria" w:cs="Cambria"/>
          <w:color w:val="000000"/>
          <w:sz w:val="20"/>
          <w:szCs w:val="20"/>
        </w:rPr>
      </w:pPr>
    </w:p>
    <w:p w14:paraId="22FC3EEF" w14:textId="06844B12" w:rsidR="00A75CE7" w:rsidRDefault="008B45F6" w:rsidP="008B45F6">
      <w:pPr>
        <w:pBdr>
          <w:top w:val="nil"/>
          <w:left w:val="nil"/>
          <w:bottom w:val="nil"/>
          <w:right w:val="nil"/>
          <w:between w:val="nil"/>
        </w:pBdr>
        <w:spacing w:after="0" w:line="240" w:lineRule="auto"/>
        <w:ind w:firstLine="270"/>
        <w:jc w:val="center"/>
        <w:rPr>
          <w:rFonts w:ascii="Cambria" w:eastAsia="Cambria" w:hAnsi="Cambria" w:cs="Cambria"/>
          <w:color w:val="000000"/>
          <w:sz w:val="20"/>
          <w:szCs w:val="20"/>
        </w:rPr>
      </w:pPr>
      <w:r>
        <w:rPr>
          <w:rFonts w:ascii="Cambria" w:eastAsia="Cambria" w:hAnsi="Cambria" w:cs="Cambria"/>
          <w:b/>
          <w:color w:val="000000"/>
          <w:sz w:val="20"/>
          <w:szCs w:val="20"/>
        </w:rPr>
        <w:t xml:space="preserve">Gambar 1. </w:t>
      </w:r>
      <w:r>
        <w:rPr>
          <w:rFonts w:ascii="Cambria" w:eastAsia="Cambria" w:hAnsi="Cambria" w:cs="Cambria"/>
          <w:color w:val="000000"/>
          <w:sz w:val="20"/>
          <w:szCs w:val="20"/>
        </w:rPr>
        <w:t>Jalur proses yang berkaitan dengan VCT</w:t>
      </w:r>
    </w:p>
    <w:p w14:paraId="27926A90" w14:textId="77777777" w:rsidR="00A75CE7" w:rsidRDefault="00A75CE7" w:rsidP="00D450F9">
      <w:pPr>
        <w:pBdr>
          <w:top w:val="nil"/>
          <w:left w:val="nil"/>
          <w:bottom w:val="nil"/>
          <w:right w:val="nil"/>
          <w:between w:val="nil"/>
        </w:pBdr>
        <w:spacing w:after="0" w:line="240" w:lineRule="auto"/>
        <w:ind w:firstLine="270"/>
        <w:jc w:val="both"/>
        <w:rPr>
          <w:rFonts w:ascii="Cambria" w:eastAsia="Cambria" w:hAnsi="Cambria" w:cs="Cambria"/>
          <w:color w:val="000000"/>
          <w:sz w:val="20"/>
          <w:szCs w:val="20"/>
        </w:rPr>
      </w:pPr>
    </w:p>
    <w:p w14:paraId="50935732" w14:textId="77777777" w:rsidR="00A75CE7" w:rsidRDefault="00A75CE7" w:rsidP="00D450F9">
      <w:pPr>
        <w:pBdr>
          <w:top w:val="nil"/>
          <w:left w:val="nil"/>
          <w:bottom w:val="nil"/>
          <w:right w:val="nil"/>
          <w:between w:val="nil"/>
        </w:pBdr>
        <w:spacing w:after="0" w:line="240" w:lineRule="auto"/>
        <w:ind w:firstLine="270"/>
        <w:jc w:val="both"/>
        <w:rPr>
          <w:rFonts w:ascii="Cambria" w:eastAsia="Cambria" w:hAnsi="Cambria" w:cs="Cambria"/>
          <w:color w:val="000000"/>
          <w:sz w:val="20"/>
          <w:szCs w:val="20"/>
        </w:rPr>
      </w:pPr>
    </w:p>
    <w:p w14:paraId="44E7C8D0" w14:textId="7E2E6DBE" w:rsidR="00D450F9" w:rsidRDefault="00397739" w:rsidP="00134CF6">
      <w:pPr>
        <w:pBdr>
          <w:top w:val="nil"/>
          <w:left w:val="nil"/>
          <w:bottom w:val="nil"/>
          <w:right w:val="nil"/>
          <w:between w:val="nil"/>
        </w:pBdr>
        <w:spacing w:after="0" w:line="240" w:lineRule="auto"/>
        <w:ind w:firstLine="270"/>
        <w:jc w:val="both"/>
        <w:rPr>
          <w:rFonts w:ascii="Cambria" w:eastAsia="Cambria" w:hAnsi="Cambria" w:cs="Cambria"/>
          <w:color w:val="000000"/>
          <w:sz w:val="20"/>
          <w:szCs w:val="20"/>
        </w:rPr>
      </w:pPr>
      <w:r>
        <w:rPr>
          <w:rFonts w:ascii="Cambria" w:eastAsia="Cambria" w:hAnsi="Cambria" w:cs="Cambria"/>
          <w:color w:val="000000"/>
          <w:sz w:val="20"/>
          <w:szCs w:val="20"/>
        </w:rPr>
        <w:t xml:space="preserve">Pada gambar 1 menjelaskan proses permunian minyak CPO (Crude Palm Oil) </w:t>
      </w:r>
      <w:r w:rsidR="00134CF6">
        <w:rPr>
          <w:rFonts w:ascii="Cambria" w:eastAsia="Cambria" w:hAnsi="Cambria" w:cs="Cambria"/>
          <w:color w:val="000000"/>
          <w:sz w:val="20"/>
          <w:szCs w:val="20"/>
        </w:rPr>
        <w:t xml:space="preserve">yang melaui Bak RO kemudian masuk kedalam VCT dan dari VCT tersebut akan memisahkan </w:t>
      </w:r>
      <w:r w:rsidR="00134CF6" w:rsidRPr="00134CF6">
        <w:rPr>
          <w:rFonts w:ascii="Cambria" w:eastAsia="Cambria" w:hAnsi="Cambria" w:cs="Cambria"/>
          <w:color w:val="000000"/>
          <w:sz w:val="20"/>
          <w:szCs w:val="20"/>
        </w:rPr>
        <w:t>Non Oil Solid (NOS)</w:t>
      </w:r>
      <w:r w:rsidR="00134CF6">
        <w:rPr>
          <w:rFonts w:ascii="Cambria" w:eastAsia="Cambria" w:hAnsi="Cambria" w:cs="Cambria"/>
          <w:color w:val="000000"/>
          <w:sz w:val="20"/>
          <w:szCs w:val="20"/>
        </w:rPr>
        <w:t xml:space="preserve"> yang merupakan c</w:t>
      </w:r>
      <w:r w:rsidR="00134CF6" w:rsidRPr="00134CF6">
        <w:rPr>
          <w:rFonts w:ascii="Cambria" w:eastAsia="Cambria" w:hAnsi="Cambria" w:cs="Cambria"/>
          <w:color w:val="000000"/>
          <w:sz w:val="20"/>
          <w:szCs w:val="20"/>
        </w:rPr>
        <w:t>airan yang keluar dari alat kempa (pressan) terdiri dari campuran minyak, air dan padatan bukan minyak</w:t>
      </w:r>
      <w:r w:rsidR="00134CF6">
        <w:rPr>
          <w:rFonts w:ascii="Cambria" w:eastAsia="Cambria" w:hAnsi="Cambria" w:cs="Cambria"/>
          <w:color w:val="000000"/>
          <w:sz w:val="20"/>
          <w:szCs w:val="20"/>
        </w:rPr>
        <w:t>. NOS tersebut akan dipisahkan di VCT dimana minyak dan campuran air akan masuk ke Oil Tank sedangkan kotoran dan padatan lainya akan masuk ke Sludge Tank</w:t>
      </w:r>
      <w:r w:rsidR="00EF4D60">
        <w:rPr>
          <w:rFonts w:ascii="Cambria" w:eastAsia="Cambria" w:hAnsi="Cambria" w:cs="Cambria"/>
          <w:color w:val="000000"/>
          <w:sz w:val="20"/>
          <w:szCs w:val="20"/>
        </w:rPr>
        <w:t xml:space="preserve"> </w:t>
      </w:r>
      <w:r w:rsidR="00EF4D60">
        <w:rPr>
          <w:rFonts w:ascii="Cambria" w:eastAsia="Cambria" w:hAnsi="Cambria" w:cs="Cambria"/>
          <w:color w:val="000000"/>
          <w:sz w:val="20"/>
          <w:szCs w:val="20"/>
        </w:rPr>
        <w:fldChar w:fldCharType="begin" w:fldLock="1"/>
      </w:r>
      <w:r w:rsidR="0008483C">
        <w:rPr>
          <w:rFonts w:ascii="Cambria" w:eastAsia="Cambria" w:hAnsi="Cambria" w:cs="Cambria"/>
          <w:color w:val="000000"/>
          <w:sz w:val="20"/>
          <w:szCs w:val="20"/>
        </w:rPr>
        <w:instrText>ADDIN CSL_CITATION {"citationItems":[{"id":"ITEM-1","itemData":{"abstract":"Abstrak Sebagai industri hulu kelapa sawit, proses bisnis yang dilakukan PTPN II PKS Sawit Seberang adalah mengolah TBS menjadi CPO. Namun, dalam pengolahan tersebut ditemukan permasalahan kualitas, dimana kadar air sebagai salah satu parameter kualitas CPO berada di luar batas spesifikasi yang ditetapkan perusahaan. Oleh karena itu, penelitian ini bertujuan untuk mengidentifikasi faktor penyebab masalah kualitas kadar air dan merekomendasikan usulan perbaikan untuk mengatasi masalah tersebut. Penelitian ini menggunakan metode Six Sigma dengan pendekatan DMAIC. Namun tahapan yang akan dibahas hanya sampai tahap Improve saja. Tools kualitas yang digunakan berupa peta kendali I-MR dan fishbone diagram. Hasil perhitungan menunjukkan nilai Cp 0,58 berarti performansi proses kadar air tidak baik, sehingga perlu ditingkatkan performansinya melalui perbaikan proses. Kemudian nilai Cpk yang dihasilkan sebesar-1,60 yang berarti rata-rata proses terletak di luar batas spesifikasi. Perbaikan yang diusulkan adalah pengawasan yang lebih ketat, memperhatikan lingkungan kerja, TBS langsung diolah begitu sampai di pabrik dengan metode FIFO (First In First Out), CPO langsung dikirim ke konsumen, menutup TBS dengan terpal saat pendistribusian ke pabrik, menyemprotkan NaCl jika TBS terkena hujan, rutin membersihkan dan maintenance mesin, serta mengikuti SOP perusahaan. Abstract [Quality Control Of Crude Palm Oil (CPO) Products With The Six Sigma Method Through The DMAIC Approach (Case Study: PTPN II PKS Sawit Seberang] As an upstream palm oil industry, the business process carried out by PTPN II PKS Sawit Seberang is to process FFB into CPO. However, in the processing, quality problems were found, where the moisture content as one of the CPO quality parameters was outside the specification limits set by the company. Therefore, this study aims to identify the causative factors of moisture quality problems and recommend proposed improvements to address these problems. This study used Six Sigma method with DMAIC approach. However, the stages to be discussed are only up to the Improve stage. The quality tools used are I-MR control maps and fishbone diagrams. The calculation results show that a Cp value of 0.58 means that the performance of the moisture content process is not good, so it needs to be improved through process improvement. Then the resulting Cpk value is-1.60 which means that the process average lies outside the specification limit. The proposed improvements are …","author":[{"dropping-particle":"","family":"Elca","given":"Denesa","non-dropping-particle":"","parse-names":false,"suffix":""},{"dropping-particle":"","family":"Girsang","given":"Hernawati","non-dropping-particle":"","parse-names":false,"suffix":""},{"dropping-particle":"","family":"Arvianto","given":"Ary","non-dropping-particle":"","parse-names":false,"suffix":""}],"id":"ITEM-1","issued":{"date-parts":[["2022"]]},"page":"1-9","title":"PENGENDALIAN KUALITAS PRODUK CRUDE PALM OIL (CPO) DENGAN METODE SIX SIGMA MELALUI PENDEKATAN DMAIC (Studi Kasus PTPN II PKS Sawit Seberang)","type":"article-journal"},"uris":["http://www.mendeley.com/documents/?uuid=9b23651b-686a-4819-9dfb-20a3fb0a47f7"]}],"mendeley":{"formattedCitation":"[3]","plainTextFormattedCitation":"[3]","previouslyFormattedCitation":"[3]"},"properties":{"noteIndex":0},"schema":"https://github.com/citation-style-language/schema/raw/master/csl-citation.json"}</w:instrText>
      </w:r>
      <w:r w:rsidR="00EF4D60">
        <w:rPr>
          <w:rFonts w:ascii="Cambria" w:eastAsia="Cambria" w:hAnsi="Cambria" w:cs="Cambria"/>
          <w:color w:val="000000"/>
          <w:sz w:val="20"/>
          <w:szCs w:val="20"/>
        </w:rPr>
        <w:fldChar w:fldCharType="separate"/>
      </w:r>
      <w:r w:rsidR="00EF4D60" w:rsidRPr="00EF4D60">
        <w:rPr>
          <w:rFonts w:ascii="Cambria" w:eastAsia="Cambria" w:hAnsi="Cambria" w:cs="Cambria"/>
          <w:noProof/>
          <w:color w:val="000000"/>
          <w:sz w:val="20"/>
          <w:szCs w:val="20"/>
        </w:rPr>
        <w:t>[3]</w:t>
      </w:r>
      <w:r w:rsidR="00EF4D60">
        <w:rPr>
          <w:rFonts w:ascii="Cambria" w:eastAsia="Cambria" w:hAnsi="Cambria" w:cs="Cambria"/>
          <w:color w:val="000000"/>
          <w:sz w:val="20"/>
          <w:szCs w:val="20"/>
        </w:rPr>
        <w:fldChar w:fldCharType="end"/>
      </w:r>
      <w:r w:rsidR="00134CF6">
        <w:rPr>
          <w:rFonts w:ascii="Cambria" w:eastAsia="Cambria" w:hAnsi="Cambria" w:cs="Cambria"/>
          <w:color w:val="000000"/>
          <w:sz w:val="20"/>
          <w:szCs w:val="20"/>
        </w:rPr>
        <w:t xml:space="preserve">. Mekanisme </w:t>
      </w:r>
      <w:r w:rsidR="006750E0" w:rsidRPr="006750E0">
        <w:rPr>
          <w:rFonts w:ascii="Cambria" w:eastAsia="Cambria" w:hAnsi="Cambria" w:cs="Cambria"/>
          <w:color w:val="000000"/>
          <w:sz w:val="20"/>
          <w:szCs w:val="20"/>
        </w:rPr>
        <w:t>Vertical Clarifier Tank (VCT)</w:t>
      </w:r>
      <w:r w:rsidR="00134CF6">
        <w:rPr>
          <w:rFonts w:ascii="Cambria" w:eastAsia="Cambria" w:hAnsi="Cambria" w:cs="Cambria"/>
          <w:color w:val="000000"/>
          <w:sz w:val="20"/>
          <w:szCs w:val="20"/>
        </w:rPr>
        <w:t xml:space="preserve"> adalah dengan </w:t>
      </w:r>
      <w:r w:rsidR="006750E0" w:rsidRPr="006750E0">
        <w:rPr>
          <w:rFonts w:ascii="Cambria" w:eastAsia="Cambria" w:hAnsi="Cambria" w:cs="Cambria"/>
          <w:color w:val="000000"/>
          <w:sz w:val="20"/>
          <w:szCs w:val="20"/>
        </w:rPr>
        <w:t>memisahkan minyak, air dan Non Oil Solid (NOS) secara gravitasi atau berdasarkan perbedaan berat jenis. Prinsip gravitasi atau perbedaan berat jenis adalah dimana minyak dengan berat jenis yang lebih kecil yaitu 0,8 gram/cm3 akan berada pada lapisan yang paling atas, sedangkan air yang berat jenisnya 1 gram/cm3 akan berada pada lapisan tengah, dan lumpur dengan massa jenis 1,3 gram/cm3 ada dibagian paling bawah dari Vertical Clarifier Tank (VCT)</w:t>
      </w:r>
      <w:r w:rsidR="0008483C">
        <w:rPr>
          <w:rFonts w:ascii="Cambria" w:eastAsia="Cambria" w:hAnsi="Cambria" w:cs="Cambria"/>
          <w:color w:val="000000"/>
          <w:sz w:val="20"/>
          <w:szCs w:val="20"/>
        </w:rPr>
        <w:t xml:space="preserve"> </w:t>
      </w:r>
      <w:r w:rsidR="0008483C">
        <w:rPr>
          <w:rFonts w:ascii="Cambria" w:eastAsia="Cambria" w:hAnsi="Cambria" w:cs="Cambria"/>
          <w:color w:val="000000"/>
          <w:sz w:val="20"/>
          <w:szCs w:val="20"/>
        </w:rPr>
        <w:fldChar w:fldCharType="begin" w:fldLock="1"/>
      </w:r>
      <w:r w:rsidR="0008483C">
        <w:rPr>
          <w:rFonts w:ascii="Cambria" w:eastAsia="Cambria" w:hAnsi="Cambria" w:cs="Cambria"/>
          <w:color w:val="000000"/>
          <w:sz w:val="20"/>
          <w:szCs w:val="20"/>
        </w:rPr>
        <w:instrText>ADDIN CSL_CITATION {"citationItems":[{"id":"ITEM-1","itemData":{"ISSN":"2776-530X","abstract":"In the collecting oil process at the clarification station the sand trap tank process is first, the trapped sand will be blown down or drained by the operator to reduce NOS (Non Oil Soiled) levels. With the installation of an automatic drain valve, this will further increase the performance of quality control at the clarification station and also minimize maintenance costs for the clarification machines. Another goal is regularity of the drain sand trap tank, affecting the stages of the refining and collecting oil process. Oil separation in the VCT (Vertical Clarifier Tank) with a norm of 40% oil, 40% water and 20% NOS will be maximally achieved, due to the NOS in the sand trap tank improving the blow down results.","author":[{"dropping-particle":"","family":"Lubis","given":"Dona Tiara","non-dropping-particle":"","parse-names":false,"suffix":""}],"container-title":"Jurnal Informatika Dan Perancangan Sistem","id":"ITEM-1","issue":"1","issued":{"date-parts":[["2023"]]},"page":"63-70","title":"Instalasi Automatic Valve Drain Sand Trap Tank Pabrik Kelapa Sawit","type":"article-journal","volume":"5"},"uris":["http://www.mendeley.com/documents/?uuid=4bec4d80-64b9-4007-85fe-1b43b1288f00"]}],"mendeley":{"formattedCitation":"[4]","plainTextFormattedCitation":"[4]","previouslyFormattedCitation":"[4]"},"properties":{"noteIndex":0},"schema":"https://github.com/citation-style-language/schema/raw/master/csl-citation.json"}</w:instrText>
      </w:r>
      <w:r w:rsidR="0008483C">
        <w:rPr>
          <w:rFonts w:ascii="Cambria" w:eastAsia="Cambria" w:hAnsi="Cambria" w:cs="Cambria"/>
          <w:color w:val="000000"/>
          <w:sz w:val="20"/>
          <w:szCs w:val="20"/>
        </w:rPr>
        <w:fldChar w:fldCharType="separate"/>
      </w:r>
      <w:r w:rsidR="0008483C" w:rsidRPr="0008483C">
        <w:rPr>
          <w:rFonts w:ascii="Cambria" w:eastAsia="Cambria" w:hAnsi="Cambria" w:cs="Cambria"/>
          <w:noProof/>
          <w:color w:val="000000"/>
          <w:sz w:val="20"/>
          <w:szCs w:val="20"/>
        </w:rPr>
        <w:t>[4]</w:t>
      </w:r>
      <w:r w:rsidR="0008483C">
        <w:rPr>
          <w:rFonts w:ascii="Cambria" w:eastAsia="Cambria" w:hAnsi="Cambria" w:cs="Cambria"/>
          <w:color w:val="000000"/>
          <w:sz w:val="20"/>
          <w:szCs w:val="20"/>
        </w:rPr>
        <w:fldChar w:fldCharType="end"/>
      </w:r>
      <w:r w:rsidR="006750E0" w:rsidRPr="006750E0">
        <w:rPr>
          <w:rFonts w:ascii="Cambria" w:eastAsia="Cambria" w:hAnsi="Cambria" w:cs="Cambria"/>
          <w:color w:val="000000"/>
          <w:sz w:val="20"/>
          <w:szCs w:val="20"/>
        </w:rPr>
        <w:t>. Input bahan baku Vertical Clarifier Tank (VCT) tersebut berasal dari COT (Crude Oil tank) yang sebelumnya mengalami proses pemisahan dan kemudian dengan pompa dialirkan kepenampungan sementara balance tank lalu secara continiu masuk kedalam Vertical Clarifier Tank (VCT) untuk dilakukan proses pemurnian minyak. Selain minyak, komposisi input tersebut terdapat</w:t>
      </w:r>
      <w:r w:rsidR="00D450F9">
        <w:rPr>
          <w:rFonts w:ascii="Cambria" w:eastAsia="Cambria" w:hAnsi="Cambria" w:cs="Cambria"/>
          <w:color w:val="000000"/>
          <w:sz w:val="20"/>
          <w:szCs w:val="20"/>
        </w:rPr>
        <w:t xml:space="preserve"> l</w:t>
      </w:r>
      <w:r w:rsidR="006750E0" w:rsidRPr="006750E0">
        <w:rPr>
          <w:rFonts w:ascii="Cambria" w:eastAsia="Cambria" w:hAnsi="Cambria" w:cs="Cambria"/>
          <w:color w:val="000000"/>
          <w:sz w:val="20"/>
          <w:szCs w:val="20"/>
        </w:rPr>
        <w:t>umpur yang juga masih mengandung beberapa persen kadar minyak yang harus dipisahkan yang kemudian juga dialirkan ke oil tank melalui skimmer (Overflow)</w:t>
      </w:r>
      <w:r w:rsidR="0008483C">
        <w:rPr>
          <w:rFonts w:ascii="Cambria" w:eastAsia="Cambria" w:hAnsi="Cambria" w:cs="Cambria"/>
          <w:color w:val="000000"/>
          <w:sz w:val="20"/>
          <w:szCs w:val="20"/>
        </w:rPr>
        <w:t xml:space="preserve"> </w:t>
      </w:r>
      <w:r w:rsidR="0008483C">
        <w:rPr>
          <w:rFonts w:ascii="Cambria" w:eastAsia="Cambria" w:hAnsi="Cambria" w:cs="Cambria"/>
          <w:color w:val="000000"/>
          <w:sz w:val="20"/>
          <w:szCs w:val="20"/>
        </w:rPr>
        <w:fldChar w:fldCharType="begin" w:fldLock="1"/>
      </w:r>
      <w:r w:rsidR="002A3570">
        <w:rPr>
          <w:rFonts w:ascii="Cambria" w:eastAsia="Cambria" w:hAnsi="Cambria" w:cs="Cambria"/>
          <w:color w:val="000000"/>
          <w:sz w:val="20"/>
          <w:szCs w:val="20"/>
        </w:rPr>
        <w:instrText>ADDIN CSL_CITATION {"citationItems":[{"id":"ITEM-1","itemData":{"DOI":"10.3390/engproc2023057032","ISSN":"26734591","abstract":"This article describes the design of the reconstruction of the mechanical and technological equipment of the settling tanks at the wastewater treatment plant in the municipality of Boskovice. The reconstruction was focused on the flocculation cylinder, the travelling bridge, the bridge drive, and the collection of the settling tank floating sludge.","author":[{"dropping-particle":"","family":"Buchta","given":"Pavel","non-dropping-particle":"","parse-names":false,"suffix":""},{"dropping-particle":"","family":"Václavík","given":"Vojtěch","non-dropping-particle":"","parse-names":false,"suffix":""},{"dropping-particle":"","family":"Dvorský","given":"Tomaš","non-dropping-particle":"","parse-names":false,"suffix":""}],"container-title":"Engineering Proceedings","id":"ITEM-1","issue":"1","issued":{"date-parts":[["2023"]]},"title":"The Design for the Reconstruction of Settling Tanks †","type":"article-journal","volume":"57"},"uris":["http://www.mendeley.com/documents/?uuid=74994c66-2a0a-4053-9abd-6511a84572e5"]}],"mendeley":{"formattedCitation":"[5]","plainTextFormattedCitation":"[5]","previouslyFormattedCitation":"[5]"},"properties":{"noteIndex":0},"schema":"https://github.com/citation-style-language/schema/raw/master/csl-citation.json"}</w:instrText>
      </w:r>
      <w:r w:rsidR="0008483C">
        <w:rPr>
          <w:rFonts w:ascii="Cambria" w:eastAsia="Cambria" w:hAnsi="Cambria" w:cs="Cambria"/>
          <w:color w:val="000000"/>
          <w:sz w:val="20"/>
          <w:szCs w:val="20"/>
        </w:rPr>
        <w:fldChar w:fldCharType="separate"/>
      </w:r>
      <w:r w:rsidR="0008483C" w:rsidRPr="0008483C">
        <w:rPr>
          <w:rFonts w:ascii="Cambria" w:eastAsia="Cambria" w:hAnsi="Cambria" w:cs="Cambria"/>
          <w:noProof/>
          <w:color w:val="000000"/>
          <w:sz w:val="20"/>
          <w:szCs w:val="20"/>
        </w:rPr>
        <w:t>[5]</w:t>
      </w:r>
      <w:r w:rsidR="0008483C">
        <w:rPr>
          <w:rFonts w:ascii="Cambria" w:eastAsia="Cambria" w:hAnsi="Cambria" w:cs="Cambria"/>
          <w:color w:val="000000"/>
          <w:sz w:val="20"/>
          <w:szCs w:val="20"/>
        </w:rPr>
        <w:fldChar w:fldCharType="end"/>
      </w:r>
      <w:r w:rsidR="006750E0" w:rsidRPr="006750E0">
        <w:rPr>
          <w:rFonts w:ascii="Cambria" w:eastAsia="Cambria" w:hAnsi="Cambria" w:cs="Cambria"/>
          <w:color w:val="000000"/>
          <w:sz w:val="20"/>
          <w:szCs w:val="20"/>
        </w:rPr>
        <w:t xml:space="preserve">. </w:t>
      </w:r>
      <w:r w:rsidR="006750E0" w:rsidRPr="006750E0">
        <w:rPr>
          <w:rFonts w:ascii="Cambria" w:eastAsia="Cambria" w:hAnsi="Cambria" w:cs="Cambria"/>
          <w:color w:val="000000"/>
          <w:sz w:val="20"/>
          <w:szCs w:val="20"/>
        </w:rPr>
        <w:tab/>
      </w:r>
    </w:p>
    <w:p w14:paraId="23CB123B" w14:textId="277A68D5" w:rsidR="006750E0" w:rsidRDefault="006750E0" w:rsidP="00D450F9">
      <w:pPr>
        <w:pBdr>
          <w:top w:val="nil"/>
          <w:left w:val="nil"/>
          <w:bottom w:val="nil"/>
          <w:right w:val="nil"/>
          <w:between w:val="nil"/>
        </w:pBdr>
        <w:spacing w:after="0" w:line="240" w:lineRule="auto"/>
        <w:ind w:firstLine="270"/>
        <w:jc w:val="both"/>
        <w:rPr>
          <w:rFonts w:ascii="Cambria" w:eastAsia="Cambria" w:hAnsi="Cambria" w:cs="Cambria"/>
          <w:color w:val="000000"/>
          <w:sz w:val="20"/>
          <w:szCs w:val="20"/>
        </w:rPr>
      </w:pPr>
      <w:r w:rsidRPr="006750E0">
        <w:rPr>
          <w:rFonts w:ascii="Cambria" w:eastAsia="Cambria" w:hAnsi="Cambria" w:cs="Cambria"/>
          <w:color w:val="000000"/>
          <w:sz w:val="20"/>
          <w:szCs w:val="20"/>
        </w:rPr>
        <w:t>Beberapa faktor yang mempengaruhi pemisahan di Vertical Clarifier Tank (VCT) baik putaran stirer, temperatur, viskositas, berat jenis dan retention time</w:t>
      </w:r>
      <w:r w:rsidR="002A3570">
        <w:rPr>
          <w:rFonts w:ascii="Cambria" w:eastAsia="Cambria" w:hAnsi="Cambria" w:cs="Cambria"/>
          <w:color w:val="000000"/>
          <w:sz w:val="20"/>
          <w:szCs w:val="20"/>
        </w:rPr>
        <w:t xml:space="preserve"> </w:t>
      </w:r>
      <w:r w:rsidR="002A3570">
        <w:rPr>
          <w:rFonts w:ascii="Cambria" w:eastAsia="Cambria" w:hAnsi="Cambria" w:cs="Cambria"/>
          <w:color w:val="000000"/>
          <w:sz w:val="20"/>
          <w:szCs w:val="20"/>
        </w:rPr>
        <w:fldChar w:fldCharType="begin" w:fldLock="1"/>
      </w:r>
      <w:r w:rsidR="002A3570">
        <w:rPr>
          <w:rFonts w:ascii="Cambria" w:eastAsia="Cambria" w:hAnsi="Cambria" w:cs="Cambria"/>
          <w:color w:val="000000"/>
          <w:sz w:val="20"/>
          <w:szCs w:val="20"/>
        </w:rPr>
        <w:instrText>ADDIN CSL_CITATION {"citationItems":[{"id":"ITEM-1","itemData":{"DOI":"10.36040/atmosphere.v4i1.6738","abstract":"An analysis of the production process needs to be done at PT. Sedjahtera Indo Agro PKS Bukit Ajong Factory. The method was determining the average, median, standard deviation, and variance free fatty acid content of production. Free fatty acid levels was titrated by 0.1N NaOH and Phenolphthalein as an indicator. The results of the analysis of 461 samples found that the average percent free fatty acid content was 3.76% with a median of 3.95. The variance value is 0.05 with a standard deviation of 0.17. The factors causing unstable levels of free fatty acids is due to non-continuous factory operations and frequent stoppages of operations. If that happens for a long time, the free fatty acid levels will increase as a result of the increase in temperature in the tank. However, the CPO produced still meets the SNI where the average FFA content per week is 2-5%.","author":[{"dropping-particle":"","family":"Ma'sum","given":"Zuhdi","non-dropping-particle":"","parse-names":false,"suffix":""},{"dropping-particle":"","family":"Lorenza","given":"Karolina Maret","non-dropping-particle":"","parse-names":false,"suffix":""},{"dropping-particle":"","family":"Ratna","given":"Kornelia","non-dropping-particle":"","parse-names":false,"suffix":""}],"container-title":"jurnal ATMOSPHERE","id":"ITEM-1","issue":"1","issued":{"date-parts":[["2023"]]},"page":"22-28","title":"Analysis of Processing Palm Oil Fruit Into Crude Palm Oil At Pt. Sedjahtera Indo Agro Bukit Ajong Factory, Sanggau District","type":"article-journal","volume":"4"},"uris":["http://www.mendeley.com/documents/?uuid=a63f8d24-b2a3-493d-a636-7305bae77e34"]}],"mendeley":{"formattedCitation":"[6]","plainTextFormattedCitation":"[6]","previouslyFormattedCitation":"[6]"},"properties":{"noteIndex":0},"schema":"https://github.com/citation-style-language/schema/raw/master/csl-citation.json"}</w:instrText>
      </w:r>
      <w:r w:rsidR="002A3570">
        <w:rPr>
          <w:rFonts w:ascii="Cambria" w:eastAsia="Cambria" w:hAnsi="Cambria" w:cs="Cambria"/>
          <w:color w:val="000000"/>
          <w:sz w:val="20"/>
          <w:szCs w:val="20"/>
        </w:rPr>
        <w:fldChar w:fldCharType="separate"/>
      </w:r>
      <w:r w:rsidR="002A3570" w:rsidRPr="002A3570">
        <w:rPr>
          <w:rFonts w:ascii="Cambria" w:eastAsia="Cambria" w:hAnsi="Cambria" w:cs="Cambria"/>
          <w:noProof/>
          <w:color w:val="000000"/>
          <w:sz w:val="20"/>
          <w:szCs w:val="20"/>
        </w:rPr>
        <w:t>[6]</w:t>
      </w:r>
      <w:r w:rsidR="002A3570">
        <w:rPr>
          <w:rFonts w:ascii="Cambria" w:eastAsia="Cambria" w:hAnsi="Cambria" w:cs="Cambria"/>
          <w:color w:val="000000"/>
          <w:sz w:val="20"/>
          <w:szCs w:val="20"/>
        </w:rPr>
        <w:fldChar w:fldCharType="end"/>
      </w:r>
      <w:r w:rsidRPr="006750E0">
        <w:rPr>
          <w:rFonts w:ascii="Cambria" w:eastAsia="Cambria" w:hAnsi="Cambria" w:cs="Cambria"/>
          <w:color w:val="000000"/>
          <w:sz w:val="20"/>
          <w:szCs w:val="20"/>
        </w:rPr>
        <w:t xml:space="preserve"> sudah pernah dilakukan penelitian, sedangkan kedalaman input masuk ke Vertical Clarifier Tank (VCT) belum pernah dilakukan penelitian sebelumnya maka dari itu  akan dilakukan penelitian tentang kedalaman pipa input. </w:t>
      </w:r>
      <w:r w:rsidR="002A3570">
        <w:rPr>
          <w:rFonts w:ascii="Cambria" w:eastAsia="Cambria" w:hAnsi="Cambria" w:cs="Cambria"/>
          <w:color w:val="000000"/>
          <w:sz w:val="20"/>
          <w:szCs w:val="20"/>
        </w:rPr>
        <w:t>Hipotesis</w:t>
      </w:r>
      <w:r w:rsidRPr="006750E0">
        <w:rPr>
          <w:rFonts w:ascii="Cambria" w:eastAsia="Cambria" w:hAnsi="Cambria" w:cs="Cambria"/>
          <w:color w:val="000000"/>
          <w:sz w:val="20"/>
          <w:szCs w:val="20"/>
        </w:rPr>
        <w:t xml:space="preserve"> awal, bahan baku yang terus masuk berupa crude oil yang telah mengalami pemisahan setinggi skimmer tersebut apabila pipa input terlalu pendek dapat mengganggu minyak yang telah terpisah tersebut, dampaknya kadar kotoran minyak Overflow akan tinggi sedangkan apabila kedalaman pipa input semakin dalam kotoran yang masuk bersamaan dengan bahan baku tidak akan mudah naik dan cepat terpisah kebawah sehingga kadar kotoran di Overflownya rendah</w:t>
      </w:r>
      <w:r w:rsidR="002A3570">
        <w:rPr>
          <w:rFonts w:ascii="Cambria" w:eastAsia="Cambria" w:hAnsi="Cambria" w:cs="Cambria"/>
          <w:color w:val="000000"/>
          <w:sz w:val="20"/>
          <w:szCs w:val="20"/>
        </w:rPr>
        <w:t xml:space="preserve"> </w:t>
      </w:r>
      <w:r w:rsidR="002A3570">
        <w:rPr>
          <w:rFonts w:ascii="Cambria" w:eastAsia="Cambria" w:hAnsi="Cambria" w:cs="Cambria"/>
          <w:color w:val="000000"/>
          <w:sz w:val="20"/>
          <w:szCs w:val="20"/>
        </w:rPr>
        <w:fldChar w:fldCharType="begin" w:fldLock="1"/>
      </w:r>
      <w:r w:rsidR="002A3570">
        <w:rPr>
          <w:rFonts w:ascii="Cambria" w:eastAsia="Cambria" w:hAnsi="Cambria" w:cs="Cambria"/>
          <w:color w:val="000000"/>
          <w:sz w:val="20"/>
          <w:szCs w:val="20"/>
        </w:rPr>
        <w:instrText>ADDIN CSL_CITATION {"citationItems":[{"id":"ITEM-1","itemData":{"author":[{"dropping-particle":"","family":"Ilyas","given":"Maijal","non-dropping-particle":"","parse-names":false,"suffix":""},{"dropping-particle":"","family":"Husin","given":"Hasanuddin","non-dropping-particle":"","parse-names":false,"suffix":""}],"container-title":"Agrokompleks","id":"ITEM-1","issue":"2","issued":{"date-parts":[["2023"]]},"page":"122-128","title":"Analisis Asam Lemak Bebas dan Kadar Kotoran pada Crude Palm Oil di Storage Tank PT. Socfin Indonesia Kebun Seunagan","type":"article-journal","volume":"23"},"uris":["http://www.mendeley.com/documents/?uuid=50219d95-d97b-43f3-8070-6f30c48b5adb"]}],"mendeley":{"formattedCitation":"[7]","plainTextFormattedCitation":"[7]","previouslyFormattedCitation":"[7]"},"properties":{"noteIndex":0},"schema":"https://github.com/citation-style-language/schema/raw/master/csl-citation.json"}</w:instrText>
      </w:r>
      <w:r w:rsidR="002A3570">
        <w:rPr>
          <w:rFonts w:ascii="Cambria" w:eastAsia="Cambria" w:hAnsi="Cambria" w:cs="Cambria"/>
          <w:color w:val="000000"/>
          <w:sz w:val="20"/>
          <w:szCs w:val="20"/>
        </w:rPr>
        <w:fldChar w:fldCharType="separate"/>
      </w:r>
      <w:r w:rsidR="002A3570" w:rsidRPr="002A3570">
        <w:rPr>
          <w:rFonts w:ascii="Cambria" w:eastAsia="Cambria" w:hAnsi="Cambria" w:cs="Cambria"/>
          <w:noProof/>
          <w:color w:val="000000"/>
          <w:sz w:val="20"/>
          <w:szCs w:val="20"/>
        </w:rPr>
        <w:t>[7]</w:t>
      </w:r>
      <w:r w:rsidR="002A3570">
        <w:rPr>
          <w:rFonts w:ascii="Cambria" w:eastAsia="Cambria" w:hAnsi="Cambria" w:cs="Cambria"/>
          <w:color w:val="000000"/>
          <w:sz w:val="20"/>
          <w:szCs w:val="20"/>
        </w:rPr>
        <w:fldChar w:fldCharType="end"/>
      </w:r>
      <w:r w:rsidRPr="006750E0">
        <w:rPr>
          <w:rFonts w:ascii="Cambria" w:eastAsia="Cambria" w:hAnsi="Cambria" w:cs="Cambria"/>
          <w:color w:val="000000"/>
          <w:sz w:val="20"/>
          <w:szCs w:val="20"/>
        </w:rPr>
        <w:t>. Untuk itu, dalam penelitian ini dilakukan sebuah percobaan untuk mengetahui seberapa besar pengaruh kedalaman pipa input terhadap kadar kotoran pada minyak overflownya.</w:t>
      </w:r>
    </w:p>
    <w:p w14:paraId="1E2C5E66" w14:textId="77777777" w:rsidR="00BC5837" w:rsidRDefault="00BC5837" w:rsidP="00D450F9">
      <w:pPr>
        <w:pBdr>
          <w:top w:val="nil"/>
          <w:left w:val="nil"/>
          <w:bottom w:val="nil"/>
          <w:right w:val="nil"/>
          <w:between w:val="nil"/>
        </w:pBdr>
        <w:spacing w:after="0" w:line="240" w:lineRule="auto"/>
        <w:ind w:firstLine="270"/>
        <w:jc w:val="both"/>
        <w:rPr>
          <w:rFonts w:ascii="Cambria" w:eastAsia="Cambria" w:hAnsi="Cambria" w:cs="Cambria"/>
          <w:color w:val="000000"/>
          <w:sz w:val="20"/>
          <w:szCs w:val="20"/>
        </w:rPr>
      </w:pPr>
    </w:p>
    <w:p w14:paraId="5E0381F2" w14:textId="2927CFCD" w:rsidR="00ED1060" w:rsidRPr="003A53DF" w:rsidRDefault="00000000" w:rsidP="00ED1060">
      <w:pPr>
        <w:numPr>
          <w:ilvl w:val="0"/>
          <w:numId w:val="1"/>
        </w:numPr>
        <w:pBdr>
          <w:top w:val="nil"/>
          <w:left w:val="nil"/>
          <w:bottom w:val="nil"/>
          <w:right w:val="nil"/>
          <w:between w:val="nil"/>
        </w:pBdr>
        <w:spacing w:after="0" w:line="240" w:lineRule="auto"/>
        <w:ind w:left="284" w:hanging="284"/>
        <w:rPr>
          <w:rFonts w:ascii="Cambria" w:eastAsia="Cambria" w:hAnsi="Cambria" w:cs="Cambria"/>
          <w:b/>
          <w:color w:val="000000"/>
          <w:sz w:val="20"/>
          <w:szCs w:val="20"/>
        </w:rPr>
      </w:pPr>
      <w:r>
        <w:rPr>
          <w:rFonts w:ascii="Cambria" w:eastAsia="Cambria" w:hAnsi="Cambria" w:cs="Cambria"/>
          <w:b/>
          <w:color w:val="000000"/>
          <w:sz w:val="20"/>
          <w:szCs w:val="20"/>
        </w:rPr>
        <w:t>RESEARCH METHOD</w:t>
      </w:r>
    </w:p>
    <w:p w14:paraId="1E316203" w14:textId="3AB91BB7" w:rsidR="00ED1060" w:rsidRDefault="00BC5837" w:rsidP="00ED1060">
      <w:pPr>
        <w:pStyle w:val="ListParagraph"/>
        <w:numPr>
          <w:ilvl w:val="1"/>
          <w:numId w:val="6"/>
        </w:numPr>
        <w:pBdr>
          <w:top w:val="nil"/>
          <w:left w:val="nil"/>
          <w:bottom w:val="nil"/>
          <w:right w:val="nil"/>
          <w:between w:val="nil"/>
        </w:pBdr>
        <w:spacing w:after="0" w:line="240" w:lineRule="auto"/>
        <w:ind w:left="426" w:hanging="426"/>
        <w:rPr>
          <w:rFonts w:ascii="Cambria" w:eastAsia="Cambria" w:hAnsi="Cambria" w:cs="Cambria"/>
          <w:bCs/>
          <w:color w:val="000000"/>
          <w:sz w:val="20"/>
          <w:szCs w:val="20"/>
        </w:rPr>
      </w:pPr>
      <w:r w:rsidRPr="00ED1060">
        <w:rPr>
          <w:rFonts w:ascii="Cambria" w:eastAsia="Cambria" w:hAnsi="Cambria" w:cs="Cambria"/>
          <w:bCs/>
          <w:color w:val="000000"/>
          <w:sz w:val="20"/>
          <w:szCs w:val="20"/>
        </w:rPr>
        <w:t xml:space="preserve"> Jenis Penelitian</w:t>
      </w:r>
    </w:p>
    <w:p w14:paraId="403838A2" w14:textId="1D45731C" w:rsidR="00D35907" w:rsidRDefault="00D35907" w:rsidP="00D70D8C">
      <w:pPr>
        <w:pStyle w:val="ListParagraph"/>
        <w:pBdr>
          <w:top w:val="nil"/>
          <w:left w:val="nil"/>
          <w:bottom w:val="nil"/>
          <w:right w:val="nil"/>
          <w:between w:val="nil"/>
        </w:pBdr>
        <w:spacing w:after="0" w:line="240" w:lineRule="auto"/>
        <w:ind w:left="426"/>
        <w:jc w:val="both"/>
        <w:rPr>
          <w:rFonts w:ascii="Cambria" w:eastAsia="Cambria" w:hAnsi="Cambria" w:cs="Cambria"/>
          <w:bCs/>
          <w:color w:val="000000"/>
          <w:sz w:val="20"/>
          <w:szCs w:val="20"/>
        </w:rPr>
      </w:pPr>
      <w:r>
        <w:rPr>
          <w:rFonts w:ascii="Cambria" w:eastAsia="Cambria" w:hAnsi="Cambria" w:cs="Cambria"/>
          <w:bCs/>
          <w:color w:val="000000"/>
          <w:sz w:val="20"/>
          <w:szCs w:val="20"/>
        </w:rPr>
        <w:t>Pada p</w:t>
      </w:r>
      <w:r w:rsidRPr="00D35907">
        <w:rPr>
          <w:rFonts w:ascii="Cambria" w:eastAsia="Cambria" w:hAnsi="Cambria" w:cs="Cambria"/>
          <w:bCs/>
          <w:color w:val="000000"/>
          <w:sz w:val="20"/>
          <w:szCs w:val="20"/>
        </w:rPr>
        <w:t>enelitian</w:t>
      </w:r>
      <w:r>
        <w:rPr>
          <w:rFonts w:ascii="Cambria" w:eastAsia="Cambria" w:hAnsi="Cambria" w:cs="Cambria"/>
          <w:bCs/>
          <w:color w:val="000000"/>
          <w:sz w:val="20"/>
          <w:szCs w:val="20"/>
        </w:rPr>
        <w:t xml:space="preserve"> ini menggunakan jenis penelitian</w:t>
      </w:r>
      <w:r w:rsidRPr="00D35907">
        <w:rPr>
          <w:rFonts w:ascii="Cambria" w:eastAsia="Cambria" w:hAnsi="Cambria" w:cs="Cambria"/>
          <w:bCs/>
          <w:color w:val="000000"/>
          <w:sz w:val="20"/>
          <w:szCs w:val="20"/>
        </w:rPr>
        <w:t xml:space="preserve"> eksperimental </w:t>
      </w:r>
      <w:r>
        <w:rPr>
          <w:rFonts w:ascii="Cambria" w:eastAsia="Cambria" w:hAnsi="Cambria" w:cs="Cambria"/>
          <w:bCs/>
          <w:color w:val="000000"/>
          <w:sz w:val="20"/>
          <w:szCs w:val="20"/>
        </w:rPr>
        <w:t>dimana penelitian</w:t>
      </w:r>
      <w:r w:rsidRPr="00D35907">
        <w:rPr>
          <w:rFonts w:ascii="Cambria" w:eastAsia="Cambria" w:hAnsi="Cambria" w:cs="Cambria"/>
          <w:bCs/>
          <w:color w:val="000000"/>
          <w:sz w:val="20"/>
          <w:szCs w:val="20"/>
        </w:rPr>
        <w:t xml:space="preserve"> </w:t>
      </w:r>
      <w:r>
        <w:rPr>
          <w:rFonts w:ascii="Cambria" w:eastAsia="Cambria" w:hAnsi="Cambria" w:cs="Cambria"/>
          <w:bCs/>
          <w:color w:val="000000"/>
          <w:sz w:val="20"/>
          <w:szCs w:val="20"/>
        </w:rPr>
        <w:t>melakukan pengujian</w:t>
      </w:r>
      <w:r w:rsidRPr="00D35907">
        <w:rPr>
          <w:rFonts w:ascii="Cambria" w:eastAsia="Cambria" w:hAnsi="Cambria" w:cs="Cambria"/>
          <w:bCs/>
          <w:color w:val="000000"/>
          <w:sz w:val="20"/>
          <w:szCs w:val="20"/>
        </w:rPr>
        <w:t xml:space="preserve"> hubungan kausal (sebab akibat) antara dua variabel atau lebih</w:t>
      </w:r>
      <w:r w:rsidR="002A3570">
        <w:rPr>
          <w:rFonts w:ascii="Cambria" w:eastAsia="Cambria" w:hAnsi="Cambria" w:cs="Cambria"/>
          <w:bCs/>
          <w:color w:val="000000"/>
          <w:sz w:val="20"/>
          <w:szCs w:val="20"/>
        </w:rPr>
        <w:t xml:space="preserve"> </w:t>
      </w:r>
      <w:r w:rsidR="002A3570">
        <w:rPr>
          <w:rFonts w:ascii="Cambria" w:eastAsia="Cambria" w:hAnsi="Cambria" w:cs="Cambria"/>
          <w:bCs/>
          <w:color w:val="000000"/>
          <w:sz w:val="20"/>
          <w:szCs w:val="20"/>
        </w:rPr>
        <w:fldChar w:fldCharType="begin" w:fldLock="1"/>
      </w:r>
      <w:r w:rsidR="00B9458D">
        <w:rPr>
          <w:rFonts w:ascii="Cambria" w:eastAsia="Cambria" w:hAnsi="Cambria" w:cs="Cambria"/>
          <w:bCs/>
          <w:color w:val="000000"/>
          <w:sz w:val="20"/>
          <w:szCs w:val="20"/>
        </w:rPr>
        <w:instrText>ADDIN CSL_CITATION {"citationItems":[{"id":"ITEM-1","itemData":{"DOI":"10.47709/jpsk.v3i01.1953","abstract":"Penelitian ditujukan memecahkan masalah yang dihadapi untuk pengembangan ilmu pengetahuan dan permasalahan umat manusia. Jawaban masalah tersebut menggunakan pendekatan ilmiah (scientific approach) yang pada gilirannya melahirkan metode ilmiah (scientific method). Metode penelitian berisi jenis penelitian yang digunakan peneliti untuk memecahkan masalah penelitian. Berbagai ragam metode atau teknik penelitian antara lain: metode penelitian korelasi, eksperimen, kausal komparatif, deskriptif, evaluasi, kebijakan, tindakan kelas, sejarah, survey, studi kasus, pengembangan dan metode penelitian kepustakaan. Penelitian eksplanatori merupakan penelitian yang mengeksplorasi mengapa sesuatu terjadi mengenai keterbatasan informasi yang tersedia. Penelitian in memastikan bagaimana atau mengapa fenomena tertentu dapat terjadi. Penelitian eksplanatori ini juga bertujuan untuk menjelaskan hubungan antara dua atau lebih gejala atau variabel dan menjelaskan sebab terjadinya suatu peristiwa. Penelitian eksplanatori juga disebut sebagai penelitian konfirmatori dan dikenal sebagai penelitian korelasional. Pemilihan metode explanatory survey ialah berupaya untuk menjelaskan hubungan kausal (sebab akibat/timbal balik) dan menguji pengaruh variabel bebas terhadap variabel terikat. Dalam makalah ini akan membahas apa itu explanatory survey, tujuan explanatory survey, langkah-langkah penelitian menggunakan metode explanatory survey, dan contoh judul penelitian menggunakan metode explanatory survey","author":[{"dropping-particle":"","family":"Sari","given":"Mutia","non-dropping-particle":"","parse-names":false,"suffix":""},{"dropping-particle":"","family":"Rachman","given":"Habibur","non-dropping-particle":"","parse-names":false,"suffix":""},{"dropping-particle":"","family":"Juli Astuti","given":"Noni","non-dropping-particle":"","parse-names":false,"suffix":""},{"dropping-particle":"","family":"Win Afgani","given":"Muhammad","non-dropping-particle":"","parse-names":false,"suffix":""},{"dropping-particle":"","family":"Abdullah Siroj","given":"Rusdy","non-dropping-particle":"","parse-names":false,"suffix":""}],"container-title":"Jurnal Pendidikan Sains dan Komputer","id":"ITEM-1","issue":"01","issued":{"date-parts":[["2022"]]},"page":"10-16","title":"Explanatory Survey dalam Metode Penelitian Deskriptif Kuantitatif","type":"article-journal","volume":"3"},"uris":["http://www.mendeley.com/documents/?uuid=dccbd17b-5acd-43be-bc6d-c3ae30f76e03"]}],"mendeley":{"formattedCitation":"[8]","plainTextFormattedCitation":"[8]","previouslyFormattedCitation":"[8]"},"properties":{"noteIndex":0},"schema":"https://github.com/citation-style-language/schema/raw/master/csl-citation.json"}</w:instrText>
      </w:r>
      <w:r w:rsidR="002A3570">
        <w:rPr>
          <w:rFonts w:ascii="Cambria" w:eastAsia="Cambria" w:hAnsi="Cambria" w:cs="Cambria"/>
          <w:bCs/>
          <w:color w:val="000000"/>
          <w:sz w:val="20"/>
          <w:szCs w:val="20"/>
        </w:rPr>
        <w:fldChar w:fldCharType="separate"/>
      </w:r>
      <w:r w:rsidR="002A3570" w:rsidRPr="002A3570">
        <w:rPr>
          <w:rFonts w:ascii="Cambria" w:eastAsia="Cambria" w:hAnsi="Cambria" w:cs="Cambria"/>
          <w:bCs/>
          <w:noProof/>
          <w:color w:val="000000"/>
          <w:sz w:val="20"/>
          <w:szCs w:val="20"/>
        </w:rPr>
        <w:t>[8]</w:t>
      </w:r>
      <w:r w:rsidR="002A3570">
        <w:rPr>
          <w:rFonts w:ascii="Cambria" w:eastAsia="Cambria" w:hAnsi="Cambria" w:cs="Cambria"/>
          <w:bCs/>
          <w:color w:val="000000"/>
          <w:sz w:val="20"/>
          <w:szCs w:val="20"/>
        </w:rPr>
        <w:fldChar w:fldCharType="end"/>
      </w:r>
      <w:r w:rsidRPr="00D35907">
        <w:rPr>
          <w:rFonts w:ascii="Cambria" w:eastAsia="Cambria" w:hAnsi="Cambria" w:cs="Cambria"/>
          <w:bCs/>
          <w:color w:val="000000"/>
          <w:sz w:val="20"/>
          <w:szCs w:val="20"/>
        </w:rPr>
        <w:t xml:space="preserve">. </w:t>
      </w:r>
      <w:r w:rsidR="00D70D8C">
        <w:rPr>
          <w:rFonts w:ascii="Cambria" w:eastAsia="Cambria" w:hAnsi="Cambria" w:cs="Cambria"/>
          <w:bCs/>
          <w:color w:val="000000"/>
          <w:sz w:val="20"/>
          <w:szCs w:val="20"/>
        </w:rPr>
        <w:t>Hubungan kausal yang dihasilkan pada penelitian ini akan menjadi sebuah kesimpulan untuk pengembangan rancangan selanjutnya.</w:t>
      </w:r>
    </w:p>
    <w:p w14:paraId="1AF5F06D" w14:textId="77777777" w:rsidR="00D70D8C" w:rsidRDefault="00D70D8C" w:rsidP="00D70D8C">
      <w:pPr>
        <w:pBdr>
          <w:top w:val="nil"/>
          <w:left w:val="nil"/>
          <w:bottom w:val="nil"/>
          <w:right w:val="nil"/>
          <w:between w:val="nil"/>
        </w:pBdr>
        <w:spacing w:after="0" w:line="240" w:lineRule="auto"/>
        <w:rPr>
          <w:rFonts w:ascii="Cambria" w:eastAsia="Cambria" w:hAnsi="Cambria" w:cs="Cambria"/>
          <w:bCs/>
          <w:color w:val="000000"/>
          <w:sz w:val="20"/>
          <w:szCs w:val="20"/>
        </w:rPr>
      </w:pPr>
    </w:p>
    <w:p w14:paraId="5C49B5E6" w14:textId="77777777" w:rsidR="002A3570" w:rsidRPr="00D70D8C" w:rsidRDefault="002A3570" w:rsidP="00D70D8C">
      <w:pPr>
        <w:pBdr>
          <w:top w:val="nil"/>
          <w:left w:val="nil"/>
          <w:bottom w:val="nil"/>
          <w:right w:val="nil"/>
          <w:between w:val="nil"/>
        </w:pBdr>
        <w:spacing w:after="0" w:line="240" w:lineRule="auto"/>
        <w:rPr>
          <w:rFonts w:ascii="Cambria" w:eastAsia="Cambria" w:hAnsi="Cambria" w:cs="Cambria"/>
          <w:bCs/>
          <w:color w:val="000000"/>
          <w:sz w:val="20"/>
          <w:szCs w:val="20"/>
        </w:rPr>
      </w:pPr>
    </w:p>
    <w:p w14:paraId="5D6390F3" w14:textId="32352D6B" w:rsidR="00ED1060" w:rsidRDefault="00ED1060" w:rsidP="00ED1060">
      <w:pPr>
        <w:pStyle w:val="ListParagraph"/>
        <w:numPr>
          <w:ilvl w:val="1"/>
          <w:numId w:val="6"/>
        </w:numPr>
        <w:pBdr>
          <w:top w:val="nil"/>
          <w:left w:val="nil"/>
          <w:bottom w:val="nil"/>
          <w:right w:val="nil"/>
          <w:between w:val="nil"/>
        </w:pBdr>
        <w:spacing w:after="0" w:line="240" w:lineRule="auto"/>
        <w:ind w:left="426" w:hanging="426"/>
        <w:rPr>
          <w:rFonts w:ascii="Cambria" w:eastAsia="Cambria" w:hAnsi="Cambria" w:cs="Cambria"/>
          <w:bCs/>
          <w:color w:val="000000"/>
          <w:sz w:val="20"/>
          <w:szCs w:val="20"/>
        </w:rPr>
      </w:pPr>
      <w:r>
        <w:rPr>
          <w:rFonts w:ascii="Cambria" w:eastAsia="Cambria" w:hAnsi="Cambria" w:cs="Cambria"/>
          <w:bCs/>
          <w:color w:val="000000"/>
          <w:sz w:val="20"/>
          <w:szCs w:val="20"/>
        </w:rPr>
        <w:t>Variabel Penelitian</w:t>
      </w:r>
    </w:p>
    <w:p w14:paraId="1066A926" w14:textId="741E7F36" w:rsidR="00D70D8C" w:rsidRDefault="00E017AD" w:rsidP="00D70D8C">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r>
        <w:rPr>
          <w:rFonts w:ascii="Cambria" w:eastAsia="Cambria" w:hAnsi="Cambria" w:cs="Cambria"/>
          <w:bCs/>
          <w:color w:val="000000"/>
          <w:sz w:val="20"/>
          <w:szCs w:val="20"/>
        </w:rPr>
        <w:t>Pada penelitian ini menggunakan 2 variabel yaitu varibel bebas dan variabel terikat</w:t>
      </w:r>
      <w:r w:rsidR="00816E1A">
        <w:rPr>
          <w:rFonts w:ascii="Cambria" w:eastAsia="Cambria" w:hAnsi="Cambria" w:cs="Cambria"/>
          <w:bCs/>
          <w:color w:val="000000"/>
          <w:sz w:val="20"/>
          <w:szCs w:val="20"/>
        </w:rPr>
        <w:t xml:space="preserve"> </w:t>
      </w:r>
      <w:r w:rsidR="00816E1A">
        <w:rPr>
          <w:rFonts w:ascii="Cambria" w:eastAsia="Cambria" w:hAnsi="Cambria" w:cs="Cambria"/>
          <w:bCs/>
          <w:color w:val="000000"/>
          <w:sz w:val="20"/>
          <w:szCs w:val="20"/>
        </w:rPr>
        <w:fldChar w:fldCharType="begin" w:fldLock="1"/>
      </w:r>
      <w:r w:rsidR="00816E1A">
        <w:rPr>
          <w:rFonts w:ascii="Cambria" w:eastAsia="Cambria" w:hAnsi="Cambria" w:cs="Cambria"/>
          <w:bCs/>
          <w:color w:val="000000"/>
          <w:sz w:val="20"/>
          <w:szCs w:val="20"/>
        </w:rPr>
        <w:instrText>ADDIN CSL_CITATION {"citationItems":[{"id":"ITEM-1","itemData":{"DOI":"10.35308/jopt.v9i2.8491","ISSN":"2477-5479","abstract":"Seblak is a food that has seen an increase in demand in recent years, and is a promising culinary business that can be run with a small capital. UD. XYZ is a seblak business that started selling seblak in early 2022 in West Aceh and wants to maximize the profits from its seblak sales. One method that can do this is Linear Programming, which can determine decision-making that can group limited materials or resources to achieve an optimal or best solution. From UD. XYZ's weekly sales data, it can be transformed into a mathematical model that helps to find the maximum function of the profit from seblak sales. The linear programming calculation process in this study uses the Lingo 18.0 software to solve linear programming problems, which will be continued with the linear graph visualization of the objective function with the MATLAB software. The results of the study show that the maximum profit that will be obtained by UD. XYZ in one week is Rp. 420,000/week, this profit is already categorized as net profit that can be used for the development of UD. XYZ's seblak business. Of the three variables X1 (seblak noodles and crackers), X2 (seblak eggs), and X3 (seblak chicken/feet), variables X1 and X2 have the potential to increase maximum profit if increased. In this study, the objective point is also on the point axis (X1=0, X2=0, and X3 = 175).","author":[{"dropping-particle":"","family":"Ridha","given":"Arrazy Elba","non-dropping-particle":"","parse-names":false,"suffix":""},{"dropping-particle":"","family":"Syahputri","given":"Ulfa","non-dropping-particle":"","parse-names":false,"suffix":""},{"dropping-particle":"","family":"Satria","given":"Habib","non-dropping-particle":"","parse-names":false,"suffix":""},{"dropping-particle":"","family":"Adib","given":"Adib","non-dropping-particle":"","parse-names":false,"suffix":""},{"dropping-particle":"","family":"Hanggara","given":"Fuad Dwi","non-dropping-particle":"","parse-names":false,"suffix":""},{"dropping-particle":"","family":"Syahputra","given":"Rizki Agam","non-dropping-particle":"","parse-names":false,"suffix":""},{"dropping-particle":"","family":"Akmal","given":"Abdiel Khaleil","non-dropping-particle":"","parse-names":false,"suffix":""}],"container-title":"Jurnal Optimalisasi","id":"ITEM-1","issue":"2","issued":{"date-parts":[["2023"]]},"page":"166","title":"Implementasi Linier Programming Modelling untuk Maksimasi Profit Penjualan Produk Seblak pada UD. XYZ di Aceh Barat","type":"article-journal","volume":"9"},"uris":["http://www.mendeley.com/documents/?uuid=7d13987f-8cb2-4fc9-a1cb-7e2281b3b308"]}],"mendeley":{"formattedCitation":"[9]","plainTextFormattedCitation":"[9]","previouslyFormattedCitation":"[9]"},"properties":{"noteIndex":0},"schema":"https://github.com/citation-style-language/schema/raw/master/csl-citation.json"}</w:instrText>
      </w:r>
      <w:r w:rsidR="00816E1A">
        <w:rPr>
          <w:rFonts w:ascii="Cambria" w:eastAsia="Cambria" w:hAnsi="Cambria" w:cs="Cambria"/>
          <w:bCs/>
          <w:color w:val="000000"/>
          <w:sz w:val="20"/>
          <w:szCs w:val="20"/>
        </w:rPr>
        <w:fldChar w:fldCharType="separate"/>
      </w:r>
      <w:r w:rsidR="00816E1A" w:rsidRPr="00816E1A">
        <w:rPr>
          <w:rFonts w:ascii="Cambria" w:eastAsia="Cambria" w:hAnsi="Cambria" w:cs="Cambria"/>
          <w:bCs/>
          <w:noProof/>
          <w:color w:val="000000"/>
          <w:sz w:val="20"/>
          <w:szCs w:val="20"/>
        </w:rPr>
        <w:t>[9]</w:t>
      </w:r>
      <w:r w:rsidR="00816E1A">
        <w:rPr>
          <w:rFonts w:ascii="Cambria" w:eastAsia="Cambria" w:hAnsi="Cambria" w:cs="Cambria"/>
          <w:bCs/>
          <w:color w:val="000000"/>
          <w:sz w:val="20"/>
          <w:szCs w:val="20"/>
        </w:rPr>
        <w:fldChar w:fldCharType="end"/>
      </w:r>
      <w:r>
        <w:rPr>
          <w:rFonts w:ascii="Cambria" w:eastAsia="Cambria" w:hAnsi="Cambria" w:cs="Cambria"/>
          <w:bCs/>
          <w:color w:val="000000"/>
          <w:sz w:val="20"/>
          <w:szCs w:val="20"/>
        </w:rPr>
        <w:t>. Berikut merupakan penjabaran variabel operasional yang digunakan:</w:t>
      </w:r>
    </w:p>
    <w:p w14:paraId="585E2028" w14:textId="5E1B0B14" w:rsidR="00E017AD" w:rsidRDefault="00E017AD" w:rsidP="00E017AD">
      <w:pPr>
        <w:pStyle w:val="ListParagraph"/>
        <w:numPr>
          <w:ilvl w:val="0"/>
          <w:numId w:val="7"/>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 xml:space="preserve">Variabel Bebas </w:t>
      </w:r>
      <w:r>
        <w:rPr>
          <w:rFonts w:ascii="Cambria" w:eastAsia="Cambria" w:hAnsi="Cambria" w:cs="Cambria"/>
          <w:bCs/>
          <w:color w:val="000000"/>
          <w:sz w:val="20"/>
          <w:szCs w:val="20"/>
        </w:rPr>
        <w:tab/>
        <w:t xml:space="preserve">= a. Panjang Pipa Input </w:t>
      </w:r>
    </w:p>
    <w:p w14:paraId="5AFE62FC" w14:textId="10ACAB26" w:rsidR="00E017AD" w:rsidRPr="00E017AD" w:rsidRDefault="00E017AD" w:rsidP="00E017AD">
      <w:pPr>
        <w:pStyle w:val="ListParagraph"/>
        <w:pBdr>
          <w:top w:val="nil"/>
          <w:left w:val="nil"/>
          <w:bottom w:val="nil"/>
          <w:right w:val="nil"/>
          <w:between w:val="nil"/>
        </w:pBdr>
        <w:spacing w:after="0" w:line="240" w:lineRule="auto"/>
        <w:ind w:left="2160"/>
        <w:rPr>
          <w:rFonts w:ascii="Cambria" w:eastAsia="Cambria" w:hAnsi="Cambria" w:cs="Cambria"/>
          <w:bCs/>
          <w:color w:val="000000"/>
          <w:sz w:val="20"/>
          <w:szCs w:val="20"/>
        </w:rPr>
      </w:pPr>
      <w:r>
        <w:rPr>
          <w:rFonts w:ascii="Cambria" w:eastAsia="Cambria" w:hAnsi="Cambria" w:cs="Cambria"/>
          <w:bCs/>
          <w:color w:val="000000"/>
          <w:sz w:val="20"/>
          <w:szCs w:val="20"/>
        </w:rPr>
        <w:t xml:space="preserve">   b. Waktu Sendimentasi VCT </w:t>
      </w:r>
    </w:p>
    <w:p w14:paraId="55313EE5" w14:textId="77777777" w:rsidR="00E017AD" w:rsidRDefault="00E017AD" w:rsidP="00E017AD">
      <w:pPr>
        <w:pStyle w:val="ListParagraph"/>
        <w:pBdr>
          <w:top w:val="nil"/>
          <w:left w:val="nil"/>
          <w:bottom w:val="nil"/>
          <w:right w:val="nil"/>
          <w:between w:val="nil"/>
        </w:pBdr>
        <w:spacing w:after="0" w:line="240" w:lineRule="auto"/>
        <w:ind w:left="786"/>
        <w:rPr>
          <w:rFonts w:ascii="Cambria" w:eastAsia="Cambria" w:hAnsi="Cambria" w:cs="Cambria"/>
          <w:bCs/>
          <w:color w:val="000000"/>
          <w:sz w:val="20"/>
          <w:szCs w:val="20"/>
        </w:rPr>
      </w:pPr>
    </w:p>
    <w:p w14:paraId="7AD2FB0C" w14:textId="1A3AD9A1" w:rsidR="00E017AD" w:rsidRPr="00E017AD" w:rsidRDefault="00E017AD" w:rsidP="00E017AD">
      <w:pPr>
        <w:pStyle w:val="ListParagraph"/>
        <w:numPr>
          <w:ilvl w:val="0"/>
          <w:numId w:val="7"/>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 xml:space="preserve">Variabel Terikat = a. Kadar Kotoran </w:t>
      </w:r>
    </w:p>
    <w:p w14:paraId="14C0243E" w14:textId="77777777" w:rsidR="003A53DF" w:rsidRPr="0008483C" w:rsidRDefault="003A53DF" w:rsidP="0008483C">
      <w:pPr>
        <w:pBdr>
          <w:top w:val="nil"/>
          <w:left w:val="nil"/>
          <w:bottom w:val="nil"/>
          <w:right w:val="nil"/>
          <w:between w:val="nil"/>
        </w:pBdr>
        <w:spacing w:after="0" w:line="240" w:lineRule="auto"/>
        <w:rPr>
          <w:rFonts w:ascii="Cambria" w:eastAsia="Cambria" w:hAnsi="Cambria" w:cs="Cambria"/>
          <w:bCs/>
          <w:color w:val="000000"/>
          <w:sz w:val="20"/>
          <w:szCs w:val="20"/>
        </w:rPr>
      </w:pPr>
    </w:p>
    <w:p w14:paraId="2793D7DA" w14:textId="77777777" w:rsidR="00E017AD" w:rsidRDefault="00E017AD" w:rsidP="00D70D8C">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00145C51" w14:textId="504B6443" w:rsidR="00ED1060" w:rsidRDefault="00ED1060" w:rsidP="00ED1060">
      <w:pPr>
        <w:pStyle w:val="ListParagraph"/>
        <w:numPr>
          <w:ilvl w:val="1"/>
          <w:numId w:val="6"/>
        </w:numPr>
        <w:pBdr>
          <w:top w:val="nil"/>
          <w:left w:val="nil"/>
          <w:bottom w:val="nil"/>
          <w:right w:val="nil"/>
          <w:between w:val="nil"/>
        </w:pBdr>
        <w:spacing w:after="0" w:line="240" w:lineRule="auto"/>
        <w:ind w:left="426" w:hanging="426"/>
        <w:rPr>
          <w:rFonts w:ascii="Cambria" w:eastAsia="Cambria" w:hAnsi="Cambria" w:cs="Cambria"/>
          <w:bCs/>
          <w:color w:val="000000"/>
          <w:sz w:val="20"/>
          <w:szCs w:val="20"/>
        </w:rPr>
      </w:pPr>
      <w:r>
        <w:rPr>
          <w:rFonts w:ascii="Cambria" w:eastAsia="Cambria" w:hAnsi="Cambria" w:cs="Cambria"/>
          <w:bCs/>
          <w:color w:val="000000"/>
          <w:sz w:val="20"/>
          <w:szCs w:val="20"/>
        </w:rPr>
        <w:t>Tahapan Rancangan VCT</w:t>
      </w:r>
    </w:p>
    <w:p w14:paraId="59B7BDE5" w14:textId="4F7FA80B" w:rsidR="00E017AD" w:rsidRDefault="00E017AD" w:rsidP="00E017AD">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r>
        <w:rPr>
          <w:rFonts w:ascii="Cambria" w:eastAsia="Cambria" w:hAnsi="Cambria" w:cs="Cambria"/>
          <w:bCs/>
          <w:color w:val="000000"/>
          <w:sz w:val="20"/>
          <w:szCs w:val="20"/>
        </w:rPr>
        <w:t>Pada tahapan ini prototipe dari VCT akan digambarkan dengan sketsa gambar visualisasi dari luar VCT dan dari dalam bagian VCT. Berikut merupakan gambar prototipe VCT :</w:t>
      </w:r>
    </w:p>
    <w:p w14:paraId="1B11D173" w14:textId="77777777" w:rsidR="00E017AD" w:rsidRDefault="00E017AD" w:rsidP="00E017AD">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3D52FFF1" w14:textId="6D280991" w:rsidR="00E017AD" w:rsidRDefault="00E017AD" w:rsidP="00E017AD">
      <w:pPr>
        <w:pStyle w:val="ListParagraph"/>
        <w:pBdr>
          <w:top w:val="nil"/>
          <w:left w:val="nil"/>
          <w:bottom w:val="nil"/>
          <w:right w:val="nil"/>
          <w:between w:val="nil"/>
        </w:pBdr>
        <w:spacing w:after="0" w:line="240" w:lineRule="auto"/>
        <w:ind w:left="426"/>
        <w:jc w:val="center"/>
        <w:rPr>
          <w:rFonts w:ascii="Cambria" w:eastAsia="Cambria" w:hAnsi="Cambria" w:cs="Cambria"/>
          <w:bCs/>
          <w:color w:val="000000"/>
          <w:sz w:val="20"/>
          <w:szCs w:val="20"/>
        </w:rPr>
      </w:pPr>
      <w:r>
        <w:rPr>
          <w:rFonts w:ascii="Cambria" w:eastAsia="Cambria" w:hAnsi="Cambria" w:cs="Cambria"/>
          <w:bCs/>
          <w:noProof/>
          <w:color w:val="000000"/>
          <w:sz w:val="20"/>
          <w:szCs w:val="20"/>
        </w:rPr>
        <w:drawing>
          <wp:inline distT="0" distB="0" distL="0" distR="0" wp14:anchorId="3403FD7B" wp14:editId="1FBF931D">
            <wp:extent cx="5124450" cy="4545948"/>
            <wp:effectExtent l="0" t="0" r="0" b="7620"/>
            <wp:docPr id="969005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05125" name="Picture 9690051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8466" cy="4549510"/>
                    </a:xfrm>
                    <a:prstGeom prst="rect">
                      <a:avLst/>
                    </a:prstGeom>
                  </pic:spPr>
                </pic:pic>
              </a:graphicData>
            </a:graphic>
          </wp:inline>
        </w:drawing>
      </w:r>
    </w:p>
    <w:p w14:paraId="02E187FC" w14:textId="77777777" w:rsidR="00E017AD" w:rsidRDefault="00E017AD" w:rsidP="00E017AD">
      <w:pPr>
        <w:pStyle w:val="ListParagraph"/>
        <w:pBdr>
          <w:top w:val="nil"/>
          <w:left w:val="nil"/>
          <w:bottom w:val="nil"/>
          <w:right w:val="nil"/>
          <w:between w:val="nil"/>
        </w:pBdr>
        <w:spacing w:after="0" w:line="240" w:lineRule="auto"/>
        <w:ind w:left="426"/>
        <w:jc w:val="center"/>
        <w:rPr>
          <w:rFonts w:ascii="Cambria" w:eastAsia="Cambria" w:hAnsi="Cambria" w:cs="Cambria"/>
          <w:bCs/>
          <w:color w:val="000000"/>
          <w:sz w:val="20"/>
          <w:szCs w:val="20"/>
        </w:rPr>
      </w:pPr>
    </w:p>
    <w:p w14:paraId="433A0D9C" w14:textId="6D411ADD" w:rsidR="00E017AD" w:rsidRDefault="00E017AD" w:rsidP="00E017AD">
      <w:pPr>
        <w:pStyle w:val="ListParagraph"/>
        <w:pBdr>
          <w:top w:val="nil"/>
          <w:left w:val="nil"/>
          <w:bottom w:val="nil"/>
          <w:right w:val="nil"/>
          <w:between w:val="nil"/>
        </w:pBdr>
        <w:spacing w:after="0" w:line="240" w:lineRule="auto"/>
        <w:ind w:left="426"/>
        <w:jc w:val="center"/>
        <w:rPr>
          <w:rFonts w:ascii="Cambria" w:eastAsia="Cambria" w:hAnsi="Cambria" w:cs="Cambria"/>
          <w:color w:val="000000"/>
          <w:sz w:val="20"/>
          <w:szCs w:val="20"/>
        </w:rPr>
      </w:pPr>
      <w:r>
        <w:rPr>
          <w:rFonts w:ascii="Cambria" w:eastAsia="Cambria" w:hAnsi="Cambria" w:cs="Cambria"/>
          <w:b/>
          <w:color w:val="000000"/>
          <w:sz w:val="20"/>
          <w:szCs w:val="20"/>
        </w:rPr>
        <w:t xml:space="preserve">Gambar 2. </w:t>
      </w:r>
      <w:r>
        <w:rPr>
          <w:rFonts w:ascii="Cambria" w:eastAsia="Cambria" w:hAnsi="Cambria" w:cs="Cambria"/>
          <w:color w:val="000000"/>
          <w:sz w:val="20"/>
          <w:szCs w:val="20"/>
        </w:rPr>
        <w:t>Visualisasi gambaran  VCT pada bagian luar</w:t>
      </w:r>
    </w:p>
    <w:p w14:paraId="651B74A3" w14:textId="77777777" w:rsidR="00E017AD" w:rsidRDefault="00E017AD" w:rsidP="00E017AD">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381E52AA" w14:textId="4A07B940" w:rsidR="00E017AD" w:rsidRDefault="00E017AD" w:rsidP="00E017AD">
      <w:pPr>
        <w:pStyle w:val="ListParagraph"/>
        <w:pBdr>
          <w:top w:val="nil"/>
          <w:left w:val="nil"/>
          <w:bottom w:val="nil"/>
          <w:right w:val="nil"/>
          <w:between w:val="nil"/>
        </w:pBdr>
        <w:spacing w:after="0" w:line="240" w:lineRule="auto"/>
        <w:ind w:left="426"/>
        <w:jc w:val="center"/>
        <w:rPr>
          <w:rFonts w:ascii="Cambria" w:eastAsia="Cambria" w:hAnsi="Cambria" w:cs="Cambria"/>
          <w:bCs/>
          <w:color w:val="000000"/>
          <w:sz w:val="20"/>
          <w:szCs w:val="20"/>
        </w:rPr>
      </w:pPr>
      <w:r>
        <w:rPr>
          <w:rFonts w:ascii="Cambria" w:eastAsia="Cambria" w:hAnsi="Cambria" w:cs="Cambria"/>
          <w:bCs/>
          <w:noProof/>
          <w:color w:val="000000"/>
          <w:sz w:val="20"/>
          <w:szCs w:val="20"/>
        </w:rPr>
        <w:lastRenderedPageBreak/>
        <w:drawing>
          <wp:inline distT="0" distB="0" distL="0" distR="0" wp14:anchorId="255ABA79" wp14:editId="3C206804">
            <wp:extent cx="2044688" cy="3181350"/>
            <wp:effectExtent l="0" t="0" r="0" b="0"/>
            <wp:docPr id="377043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43902" name="Picture 377043902"/>
                    <pic:cNvPicPr/>
                  </pic:nvPicPr>
                  <pic:blipFill>
                    <a:blip r:embed="rId14">
                      <a:extLst>
                        <a:ext uri="{28A0092B-C50C-407E-A947-70E740481C1C}">
                          <a14:useLocalDpi xmlns:a14="http://schemas.microsoft.com/office/drawing/2010/main" val="0"/>
                        </a:ext>
                      </a:extLst>
                    </a:blip>
                    <a:stretch>
                      <a:fillRect/>
                    </a:stretch>
                  </pic:blipFill>
                  <pic:spPr>
                    <a:xfrm>
                      <a:off x="0" y="0"/>
                      <a:ext cx="2050465" cy="3190338"/>
                    </a:xfrm>
                    <a:prstGeom prst="rect">
                      <a:avLst/>
                    </a:prstGeom>
                  </pic:spPr>
                </pic:pic>
              </a:graphicData>
            </a:graphic>
          </wp:inline>
        </w:drawing>
      </w:r>
    </w:p>
    <w:p w14:paraId="0DC12F45" w14:textId="439755B3" w:rsidR="00E017AD" w:rsidRDefault="00E017AD" w:rsidP="00E017AD">
      <w:pPr>
        <w:pStyle w:val="ListParagraph"/>
        <w:pBdr>
          <w:top w:val="nil"/>
          <w:left w:val="nil"/>
          <w:bottom w:val="nil"/>
          <w:right w:val="nil"/>
          <w:between w:val="nil"/>
        </w:pBdr>
        <w:spacing w:after="0" w:line="240" w:lineRule="auto"/>
        <w:ind w:left="426"/>
        <w:jc w:val="center"/>
        <w:rPr>
          <w:rFonts w:ascii="Cambria" w:eastAsia="Cambria" w:hAnsi="Cambria" w:cs="Cambria"/>
          <w:color w:val="000000"/>
          <w:sz w:val="20"/>
          <w:szCs w:val="20"/>
        </w:rPr>
      </w:pPr>
      <w:r>
        <w:rPr>
          <w:rFonts w:ascii="Cambria" w:eastAsia="Cambria" w:hAnsi="Cambria" w:cs="Cambria"/>
          <w:b/>
          <w:color w:val="000000"/>
          <w:sz w:val="20"/>
          <w:szCs w:val="20"/>
        </w:rPr>
        <w:t xml:space="preserve">Gambar 3. </w:t>
      </w:r>
      <w:r>
        <w:rPr>
          <w:rFonts w:ascii="Cambria" w:eastAsia="Cambria" w:hAnsi="Cambria" w:cs="Cambria"/>
          <w:color w:val="000000"/>
          <w:sz w:val="20"/>
          <w:szCs w:val="20"/>
        </w:rPr>
        <w:t>Visualisasi gambaran  VCT pada bagian dalam</w:t>
      </w:r>
    </w:p>
    <w:p w14:paraId="7EBF4BBC" w14:textId="77777777" w:rsidR="00E017AD" w:rsidRDefault="00E017AD" w:rsidP="00E017AD">
      <w:pPr>
        <w:pStyle w:val="ListParagraph"/>
        <w:pBdr>
          <w:top w:val="nil"/>
          <w:left w:val="nil"/>
          <w:bottom w:val="nil"/>
          <w:right w:val="nil"/>
          <w:between w:val="nil"/>
        </w:pBdr>
        <w:spacing w:after="0" w:line="240" w:lineRule="auto"/>
        <w:ind w:left="426"/>
        <w:jc w:val="center"/>
        <w:rPr>
          <w:rFonts w:ascii="Cambria" w:eastAsia="Cambria" w:hAnsi="Cambria" w:cs="Cambria"/>
          <w:bCs/>
          <w:color w:val="000000"/>
          <w:sz w:val="20"/>
          <w:szCs w:val="20"/>
        </w:rPr>
      </w:pPr>
    </w:p>
    <w:p w14:paraId="551972DC" w14:textId="762E0757" w:rsidR="00E017AD" w:rsidRDefault="00751206" w:rsidP="002D65DB">
      <w:pPr>
        <w:pStyle w:val="ListParagraph"/>
        <w:pBdr>
          <w:top w:val="nil"/>
          <w:left w:val="nil"/>
          <w:bottom w:val="nil"/>
          <w:right w:val="nil"/>
          <w:between w:val="nil"/>
        </w:pBdr>
        <w:spacing w:after="0" w:line="240" w:lineRule="auto"/>
        <w:ind w:left="426"/>
        <w:jc w:val="both"/>
        <w:rPr>
          <w:rFonts w:ascii="Cambria" w:eastAsia="Cambria" w:hAnsi="Cambria" w:cs="Cambria"/>
          <w:bCs/>
          <w:color w:val="000000"/>
          <w:sz w:val="20"/>
          <w:szCs w:val="20"/>
        </w:rPr>
      </w:pPr>
      <w:r>
        <w:rPr>
          <w:rFonts w:ascii="Cambria" w:eastAsia="Cambria" w:hAnsi="Cambria" w:cs="Cambria"/>
          <w:bCs/>
          <w:color w:val="000000"/>
          <w:sz w:val="20"/>
          <w:szCs w:val="20"/>
        </w:rPr>
        <w:t>Pada gambar 2 dan 3 diperlihatkan bagian VCT dari luar dan dari dalam pada bagian dalam VCT terdapat beberapa komponen yang di tandai dengan penomoran, penomoran tersebut untuk memahami perlatan bagian dalam VCT yang berperan penting pada pemisahan NOS. Berikut adalah penjabaran penomoran VCT:</w:t>
      </w:r>
    </w:p>
    <w:p w14:paraId="4E9642E9" w14:textId="0C35D97B" w:rsidR="00751206" w:rsidRDefault="009D2961"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Agitator</w:t>
      </w:r>
      <w:r w:rsidR="00751206">
        <w:rPr>
          <w:rFonts w:ascii="Cambria" w:eastAsia="Cambria" w:hAnsi="Cambria" w:cs="Cambria"/>
          <w:bCs/>
          <w:color w:val="000000"/>
          <w:sz w:val="20"/>
          <w:szCs w:val="20"/>
        </w:rPr>
        <w:t xml:space="preserve"> </w:t>
      </w:r>
    </w:p>
    <w:p w14:paraId="04A5E054" w14:textId="26DCBFB1" w:rsidR="00751206" w:rsidRDefault="00D22755"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DCO Inlet</w:t>
      </w:r>
      <w:r w:rsidR="00915E36">
        <w:rPr>
          <w:rFonts w:ascii="Cambria" w:eastAsia="Cambria" w:hAnsi="Cambria" w:cs="Cambria"/>
          <w:bCs/>
          <w:color w:val="000000"/>
          <w:sz w:val="20"/>
          <w:szCs w:val="20"/>
        </w:rPr>
        <w:t xml:space="preserve"> (Balace Tank)</w:t>
      </w:r>
    </w:p>
    <w:p w14:paraId="7B6E585E" w14:textId="3401C1CF" w:rsidR="00D22755" w:rsidRDefault="009D2961"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 xml:space="preserve">Skimmer </w:t>
      </w:r>
      <w:r w:rsidR="00D22755">
        <w:rPr>
          <w:rFonts w:ascii="Cambria" w:eastAsia="Cambria" w:hAnsi="Cambria" w:cs="Cambria"/>
          <w:bCs/>
          <w:color w:val="000000"/>
          <w:sz w:val="20"/>
          <w:szCs w:val="20"/>
        </w:rPr>
        <w:t>Slude Riser Flow</w:t>
      </w:r>
    </w:p>
    <w:p w14:paraId="5F8D2A2B" w14:textId="095942B2" w:rsidR="00D22755" w:rsidRDefault="00D22755"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Pipe Outlet Sludge</w:t>
      </w:r>
    </w:p>
    <w:p w14:paraId="4E7FA572" w14:textId="29C7619A" w:rsidR="00D22755" w:rsidRDefault="002D65DB"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Long as skimmer</w:t>
      </w:r>
    </w:p>
    <w:p w14:paraId="282FD97E" w14:textId="447B49C8" w:rsidR="002D65DB" w:rsidRDefault="002D65DB"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Fixed Blade</w:t>
      </w:r>
    </w:p>
    <w:p w14:paraId="145502C7" w14:textId="4308BEC9" w:rsidR="002D65DB" w:rsidRDefault="002D65DB"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Rotating Blade</w:t>
      </w:r>
    </w:p>
    <w:p w14:paraId="2FC631BD" w14:textId="4B0CECB2" w:rsidR="002D65DB" w:rsidRDefault="002D65DB"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Pipe Oil Distribution</w:t>
      </w:r>
    </w:p>
    <w:p w14:paraId="6292F718" w14:textId="790B5AAD" w:rsidR="002D65DB" w:rsidRDefault="009D2961" w:rsidP="00751206">
      <w:pPr>
        <w:pStyle w:val="ListParagraph"/>
        <w:numPr>
          <w:ilvl w:val="0"/>
          <w:numId w:val="8"/>
        </w:numPr>
        <w:pBdr>
          <w:top w:val="nil"/>
          <w:left w:val="nil"/>
          <w:bottom w:val="nil"/>
          <w:right w:val="nil"/>
          <w:between w:val="nil"/>
        </w:pBdr>
        <w:spacing w:after="0" w:line="240" w:lineRule="auto"/>
        <w:rPr>
          <w:rFonts w:ascii="Cambria" w:eastAsia="Cambria" w:hAnsi="Cambria" w:cs="Cambria"/>
          <w:bCs/>
          <w:color w:val="000000"/>
          <w:sz w:val="20"/>
          <w:szCs w:val="20"/>
        </w:rPr>
      </w:pPr>
      <w:r>
        <w:rPr>
          <w:rFonts w:ascii="Cambria" w:eastAsia="Cambria" w:hAnsi="Cambria" w:cs="Cambria"/>
          <w:bCs/>
          <w:color w:val="000000"/>
          <w:sz w:val="20"/>
          <w:szCs w:val="20"/>
        </w:rPr>
        <w:t xml:space="preserve">Skimmer </w:t>
      </w:r>
      <w:r w:rsidR="002D65DB">
        <w:rPr>
          <w:rFonts w:ascii="Cambria" w:eastAsia="Cambria" w:hAnsi="Cambria" w:cs="Cambria"/>
          <w:bCs/>
          <w:color w:val="000000"/>
          <w:sz w:val="20"/>
          <w:szCs w:val="20"/>
        </w:rPr>
        <w:t>Oil Riser Flow</w:t>
      </w:r>
    </w:p>
    <w:p w14:paraId="0C553C5C" w14:textId="77777777" w:rsidR="00751206" w:rsidRDefault="00751206" w:rsidP="00E017AD">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27D1F36E" w14:textId="296CA367" w:rsidR="00ED1060" w:rsidRDefault="00ED1060" w:rsidP="00ED1060">
      <w:pPr>
        <w:pStyle w:val="ListParagraph"/>
        <w:numPr>
          <w:ilvl w:val="1"/>
          <w:numId w:val="6"/>
        </w:numPr>
        <w:pBdr>
          <w:top w:val="nil"/>
          <w:left w:val="nil"/>
          <w:bottom w:val="nil"/>
          <w:right w:val="nil"/>
          <w:between w:val="nil"/>
        </w:pBdr>
        <w:spacing w:after="0" w:line="240" w:lineRule="auto"/>
        <w:ind w:left="426" w:hanging="426"/>
        <w:rPr>
          <w:rFonts w:ascii="Cambria" w:eastAsia="Cambria" w:hAnsi="Cambria" w:cs="Cambria"/>
          <w:bCs/>
          <w:color w:val="000000"/>
          <w:sz w:val="20"/>
          <w:szCs w:val="20"/>
        </w:rPr>
      </w:pPr>
      <w:r>
        <w:rPr>
          <w:rFonts w:ascii="Cambria" w:eastAsia="Cambria" w:hAnsi="Cambria" w:cs="Cambria"/>
          <w:bCs/>
          <w:color w:val="000000"/>
          <w:sz w:val="20"/>
          <w:szCs w:val="20"/>
        </w:rPr>
        <w:t>Tahapan Rancangan Variasi Pipa Inlet VCT</w:t>
      </w:r>
    </w:p>
    <w:p w14:paraId="7AE844E7" w14:textId="1F1CBDA9"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r>
        <w:rPr>
          <w:rFonts w:ascii="Cambria" w:eastAsia="Cambria" w:hAnsi="Cambria" w:cs="Cambria"/>
          <w:bCs/>
          <w:color w:val="000000"/>
          <w:sz w:val="20"/>
          <w:szCs w:val="20"/>
        </w:rPr>
        <w:t>Pada rancangan variasi pisa inlet yang akan dilakukan ekperimen pada VCT adalah 25 cm, 40 cm, 55 cm dan 70 cm. Dimana pipa tersebut dapat disambung dan dilepaskan agar mencapai ukuran yang sesuai dengan rancangan ekperimental. Berikut merupakan gambaran pipa inlet VCT :</w:t>
      </w:r>
    </w:p>
    <w:p w14:paraId="653C872B" w14:textId="2E65B676"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r>
        <w:rPr>
          <w:rFonts w:ascii="Cambria" w:eastAsia="Cambria" w:hAnsi="Cambria" w:cs="Cambria"/>
          <w:bCs/>
          <w:noProof/>
          <w:color w:val="000000"/>
          <w:sz w:val="20"/>
          <w:szCs w:val="20"/>
        </w:rPr>
        <w:drawing>
          <wp:anchor distT="0" distB="0" distL="114300" distR="114300" simplePos="0" relativeHeight="251658240" behindDoc="0" locked="0" layoutInCell="1" allowOverlap="1" wp14:anchorId="61EE865E" wp14:editId="6DA54CFE">
            <wp:simplePos x="0" y="0"/>
            <wp:positionH relativeFrom="column">
              <wp:posOffset>2332990</wp:posOffset>
            </wp:positionH>
            <wp:positionV relativeFrom="paragraph">
              <wp:posOffset>57150</wp:posOffset>
            </wp:positionV>
            <wp:extent cx="2190750" cy="1303020"/>
            <wp:effectExtent l="0" t="0" r="0" b="0"/>
            <wp:wrapNone/>
            <wp:docPr id="182707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AD876" w14:textId="0D722377"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3C4FC5DD" w14:textId="7396D2C6"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07BE6144" w14:textId="5D444EB3"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5A116AD9" w14:textId="5280B327"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5EEE7EE1" w14:textId="0752F107"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0627B46B" w14:textId="07D6A081"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2BD8AD1B" w14:textId="77777777"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68148F83" w14:textId="3898C064"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4E38C3CB" w14:textId="77777777"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6ABB392E" w14:textId="418DACD3" w:rsidR="002D65DB" w:rsidRDefault="002D65DB" w:rsidP="002D65DB">
      <w:pPr>
        <w:pStyle w:val="ListParagraph"/>
        <w:pBdr>
          <w:top w:val="nil"/>
          <w:left w:val="nil"/>
          <w:bottom w:val="nil"/>
          <w:right w:val="nil"/>
          <w:between w:val="nil"/>
        </w:pBdr>
        <w:spacing w:after="0" w:line="240" w:lineRule="auto"/>
        <w:ind w:left="426"/>
        <w:jc w:val="center"/>
        <w:rPr>
          <w:rFonts w:ascii="Cambria" w:eastAsia="Cambria" w:hAnsi="Cambria" w:cs="Cambria"/>
          <w:color w:val="000000"/>
          <w:sz w:val="20"/>
          <w:szCs w:val="20"/>
        </w:rPr>
      </w:pPr>
      <w:r>
        <w:rPr>
          <w:rFonts w:ascii="Cambria" w:eastAsia="Cambria" w:hAnsi="Cambria" w:cs="Cambria"/>
          <w:b/>
          <w:color w:val="000000"/>
          <w:sz w:val="20"/>
          <w:szCs w:val="20"/>
        </w:rPr>
        <w:t xml:space="preserve">Gambar 4. </w:t>
      </w:r>
      <w:r>
        <w:rPr>
          <w:rFonts w:ascii="Cambria" w:eastAsia="Cambria" w:hAnsi="Cambria" w:cs="Cambria"/>
          <w:color w:val="000000"/>
          <w:sz w:val="20"/>
          <w:szCs w:val="20"/>
        </w:rPr>
        <w:t>Pipa Inlet pada VCT</w:t>
      </w:r>
    </w:p>
    <w:p w14:paraId="462E1460" w14:textId="77777777" w:rsidR="002D65DB" w:rsidRPr="002D65DB" w:rsidRDefault="002D65DB" w:rsidP="002D65DB">
      <w:pPr>
        <w:pBdr>
          <w:top w:val="nil"/>
          <w:left w:val="nil"/>
          <w:bottom w:val="nil"/>
          <w:right w:val="nil"/>
          <w:between w:val="nil"/>
        </w:pBdr>
        <w:spacing w:after="0" w:line="240" w:lineRule="auto"/>
        <w:rPr>
          <w:rFonts w:ascii="Cambria" w:eastAsia="Cambria" w:hAnsi="Cambria" w:cs="Cambria"/>
          <w:bCs/>
          <w:color w:val="000000"/>
          <w:sz w:val="20"/>
          <w:szCs w:val="20"/>
        </w:rPr>
      </w:pPr>
    </w:p>
    <w:p w14:paraId="79FF4D62" w14:textId="1B8B3278" w:rsidR="00ED1060" w:rsidRDefault="00D35907" w:rsidP="00ED1060">
      <w:pPr>
        <w:pStyle w:val="ListParagraph"/>
        <w:numPr>
          <w:ilvl w:val="1"/>
          <w:numId w:val="6"/>
        </w:numPr>
        <w:pBdr>
          <w:top w:val="nil"/>
          <w:left w:val="nil"/>
          <w:bottom w:val="nil"/>
          <w:right w:val="nil"/>
          <w:between w:val="nil"/>
        </w:pBdr>
        <w:spacing w:after="0" w:line="240" w:lineRule="auto"/>
        <w:ind w:left="426" w:hanging="426"/>
        <w:rPr>
          <w:rFonts w:ascii="Cambria" w:eastAsia="Cambria" w:hAnsi="Cambria" w:cs="Cambria"/>
          <w:bCs/>
          <w:color w:val="000000"/>
          <w:sz w:val="20"/>
          <w:szCs w:val="20"/>
        </w:rPr>
      </w:pPr>
      <w:r>
        <w:rPr>
          <w:rFonts w:ascii="Cambria" w:eastAsia="Cambria" w:hAnsi="Cambria" w:cs="Cambria"/>
          <w:bCs/>
          <w:color w:val="000000"/>
          <w:sz w:val="20"/>
          <w:szCs w:val="20"/>
        </w:rPr>
        <w:t>Tahapan Pengujian Kadar Kotoran</w:t>
      </w:r>
    </w:p>
    <w:p w14:paraId="366AE478" w14:textId="029A3A57" w:rsidR="003A53DF" w:rsidRDefault="003A53DF" w:rsidP="003A53DF">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r>
        <w:rPr>
          <w:rFonts w:ascii="Cambria" w:eastAsia="Cambria" w:hAnsi="Cambria" w:cs="Cambria"/>
          <w:bCs/>
          <w:color w:val="000000"/>
          <w:sz w:val="20"/>
          <w:szCs w:val="20"/>
        </w:rPr>
        <w:t>Pada tahapan pengujian kadar kotoran akan menggunakan prosedur laboratorium</w:t>
      </w:r>
      <w:r w:rsidR="00915E36">
        <w:rPr>
          <w:rFonts w:ascii="Cambria" w:eastAsia="Cambria" w:hAnsi="Cambria" w:cs="Cambria"/>
          <w:bCs/>
          <w:color w:val="000000"/>
          <w:sz w:val="20"/>
          <w:szCs w:val="20"/>
        </w:rPr>
        <w:t>. Tahapan tersebut berisikan prosedur pengambilan sampel minyak yang keluar dari VCT sampai dengan penimbangan kadar kotoran yang didapat. Berikut merupakan prosedur laboratorium pada pengujian kadar kotoran</w:t>
      </w:r>
      <w:r w:rsidR="00B9458D">
        <w:rPr>
          <w:rFonts w:ascii="Cambria" w:eastAsia="Cambria" w:hAnsi="Cambria" w:cs="Cambria"/>
          <w:bCs/>
          <w:color w:val="000000"/>
          <w:sz w:val="20"/>
          <w:szCs w:val="20"/>
        </w:rPr>
        <w:t xml:space="preserve"> </w:t>
      </w:r>
      <w:r w:rsidR="00B9458D">
        <w:rPr>
          <w:rFonts w:ascii="Cambria" w:eastAsia="Cambria" w:hAnsi="Cambria" w:cs="Cambria"/>
          <w:bCs/>
          <w:color w:val="000000"/>
          <w:sz w:val="20"/>
          <w:szCs w:val="20"/>
        </w:rPr>
        <w:fldChar w:fldCharType="begin" w:fldLock="1"/>
      </w:r>
      <w:r w:rsidR="00816E1A">
        <w:rPr>
          <w:rFonts w:ascii="Cambria" w:eastAsia="Cambria" w:hAnsi="Cambria" w:cs="Cambria"/>
          <w:bCs/>
          <w:color w:val="000000"/>
          <w:sz w:val="20"/>
          <w:szCs w:val="20"/>
        </w:rPr>
        <w:instrText>ADDIN CSL_CITATION {"citationItems":[{"id":"ITEM-1","itemData":{"ISSN":"1411-0172","abstract":"The main production of the oil palm plant is the fruit. Vegetable oils produced from palm fruit consist of CPO (Crude Palm Oil) and PKO (Palm Kernel Oil) which come from the kernel of the palm (endocarp). Palm kernel (kernel) is a superior product with high selling value and is further processed into palm kernel oil. The quality of the palm kernel (kernel) is affected by the moisture content and impurities content during temporary storage in the kernel bin before being sent to partners. The quality of palm kernel (palm kernel) will affect the quality of palm kernel oil. This study aims to determine the effect of water content and impurities on the quality of the palm kernel (palm kernel) in the kernel bin at the PT. Socfindo. This research was conducted by PT. Socfindo Seunagan Gardens, Nagan Raya Regency. This study used two methods, namely manually separating the impurities from the sample, and the method of finding the moisture content in the kernel of the palm using the Instrument Moisture Analyzer Balance with the principle of evaporation. The results of the analysis of water content in samples of palm kernel (kernel) in the kernel bin for 10 days obtained an average of 6.90%. While the value of impurities in the palm kernel (kernel) sample in the kernel bin for 10 days obtained an average of 6.93%. The water content of the palm kernel in the kernel bin has met the quality requirements set by SNI and PT Socfindo, which is a maximum of 8%. Whereas the impurities content in the palm kernel does not meet the SNI quality requirements, namely a maximum of 6%, but meets the quality requirements of PT Socfindo, a maximum of 8%.","author":[{"dropping-particle":"","family":"Suhaini","given":"S","non-dropping-particle":"","parse-names":false,"suffix":""},{"dropping-particle":"","family":"Maryati","given":"Sri","non-dropping-particle":"","parse-names":false,"suffix":""}],"container-title":"Jurnal Pertanian Agros","id":"ITEM-1","issue":"1","issued":{"date-parts":[["2023"]]},"page":"159-168","title":"Analysis of Water Content and Improvement Content on Quality of Palm Kernel in Kernel Bin Pt Socfindo Seunagan Garden","type":"article-journal","volume":"25"},"uris":["http://www.mendeley.com/documents/?uuid=3650b06b-193f-4d91-aa89-62eb30b5cc21"]}],"mendeley":{"formattedCitation":"[10]","plainTextFormattedCitation":"[10]","previouslyFormattedCitation":"[10]"},"properties":{"noteIndex":0},"schema":"https://github.com/citation-style-language/schema/raw/master/csl-citation.json"}</w:instrText>
      </w:r>
      <w:r w:rsidR="00B9458D">
        <w:rPr>
          <w:rFonts w:ascii="Cambria" w:eastAsia="Cambria" w:hAnsi="Cambria" w:cs="Cambria"/>
          <w:bCs/>
          <w:color w:val="000000"/>
          <w:sz w:val="20"/>
          <w:szCs w:val="20"/>
        </w:rPr>
        <w:fldChar w:fldCharType="separate"/>
      </w:r>
      <w:r w:rsidR="00816E1A" w:rsidRPr="00816E1A">
        <w:rPr>
          <w:rFonts w:ascii="Cambria" w:eastAsia="Cambria" w:hAnsi="Cambria" w:cs="Cambria"/>
          <w:bCs/>
          <w:noProof/>
          <w:color w:val="000000"/>
          <w:sz w:val="20"/>
          <w:szCs w:val="20"/>
        </w:rPr>
        <w:t>[10]</w:t>
      </w:r>
      <w:r w:rsidR="00B9458D">
        <w:rPr>
          <w:rFonts w:ascii="Cambria" w:eastAsia="Cambria" w:hAnsi="Cambria" w:cs="Cambria"/>
          <w:bCs/>
          <w:color w:val="000000"/>
          <w:sz w:val="20"/>
          <w:szCs w:val="20"/>
        </w:rPr>
        <w:fldChar w:fldCharType="end"/>
      </w:r>
      <w:r w:rsidR="00915E36">
        <w:rPr>
          <w:rFonts w:ascii="Cambria" w:eastAsia="Cambria" w:hAnsi="Cambria" w:cs="Cambria"/>
          <w:bCs/>
          <w:color w:val="000000"/>
          <w:sz w:val="20"/>
          <w:szCs w:val="20"/>
        </w:rPr>
        <w:t>:</w:t>
      </w:r>
    </w:p>
    <w:p w14:paraId="1E41670D" w14:textId="77777777"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t xml:space="preserve">Aduk sampel minyak yang akan diukur, kemudian masukkan sampel tersebut kedalam glass ukur, bersihkan wadah bekas sampel tersebut menggunakan N-Heksan. </w:t>
      </w:r>
    </w:p>
    <w:p w14:paraId="126124E1" w14:textId="77777777"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t>Masukkan sampel tersebut kedalam oven untuk di panaskan dengan suhu 150</w:t>
      </w:r>
      <w:r>
        <w:rPr>
          <w:rFonts w:ascii="Cambria" w:eastAsia="Cambria" w:hAnsi="Cambria" w:cs="Cambria"/>
          <w:bCs/>
          <w:color w:val="000000"/>
          <w:sz w:val="20"/>
          <w:szCs w:val="20"/>
        </w:rPr>
        <w:t>°</w:t>
      </w:r>
      <w:r w:rsidRPr="00915E36">
        <w:rPr>
          <w:rFonts w:ascii="Cambria" w:eastAsia="Cambria" w:hAnsi="Cambria" w:cs="Cambria"/>
          <w:bCs/>
          <w:color w:val="000000"/>
          <w:sz w:val="20"/>
          <w:szCs w:val="20"/>
        </w:rPr>
        <w:t xml:space="preserve">C. </w:t>
      </w:r>
    </w:p>
    <w:p w14:paraId="4BF7C63C" w14:textId="77777777"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t xml:space="preserve">Keluarkan sampel yang telah di panaskan dan dinginkan di desikator selama 5 menit </w:t>
      </w:r>
    </w:p>
    <w:p w14:paraId="620DF4B8" w14:textId="77777777"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t xml:space="preserve">Timbang cawan porselin dalam keadaan kosong dan masukkan sampel sebanyak 5 gr </w:t>
      </w:r>
    </w:p>
    <w:p w14:paraId="6FE03629" w14:textId="77777777"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lastRenderedPageBreak/>
        <w:t>Timbang kertas saring, kemudian masukkan sampel tersebut kedalam kertas saring</w:t>
      </w:r>
    </w:p>
    <w:p w14:paraId="5A0CA128" w14:textId="77777777"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t>Tete</w:t>
      </w:r>
      <w:r>
        <w:rPr>
          <w:rFonts w:ascii="Cambria" w:eastAsia="Cambria" w:hAnsi="Cambria" w:cs="Cambria"/>
          <w:bCs/>
          <w:color w:val="000000"/>
          <w:sz w:val="20"/>
          <w:szCs w:val="20"/>
        </w:rPr>
        <w:t>skan</w:t>
      </w:r>
      <w:r w:rsidRPr="00915E36">
        <w:rPr>
          <w:rFonts w:ascii="Cambria" w:eastAsia="Cambria" w:hAnsi="Cambria" w:cs="Cambria"/>
          <w:bCs/>
          <w:color w:val="000000"/>
          <w:sz w:val="20"/>
          <w:szCs w:val="20"/>
        </w:rPr>
        <w:t xml:space="preserve"> sampel dengan N-Heksan secara perlahan-lahan sampai minyak yang berada di kertas saring tersebut dalam keadaan bening, hanya tertinggal kotoran </w:t>
      </w:r>
    </w:p>
    <w:p w14:paraId="3669B8A2" w14:textId="77777777"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t xml:space="preserve">Masukkan kertas saring ke dalam oven dengan suhu 150oC selama 30 menit </w:t>
      </w:r>
    </w:p>
    <w:p w14:paraId="47794B47" w14:textId="77777777"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t xml:space="preserve">Keluarkan kertas saring tersebut dan dinginkan di desikator  selama 15 menit </w:t>
      </w:r>
    </w:p>
    <w:p w14:paraId="29F8B6D4" w14:textId="1E380C7D" w:rsidR="00915E36" w:rsidRDefault="00915E36" w:rsidP="00915E36">
      <w:pPr>
        <w:pStyle w:val="ListParagraph"/>
        <w:numPr>
          <w:ilvl w:val="0"/>
          <w:numId w:val="9"/>
        </w:numPr>
        <w:pBdr>
          <w:top w:val="nil"/>
          <w:left w:val="nil"/>
          <w:bottom w:val="nil"/>
          <w:right w:val="nil"/>
          <w:between w:val="nil"/>
        </w:pBdr>
        <w:spacing w:after="0" w:line="240" w:lineRule="auto"/>
        <w:rPr>
          <w:rFonts w:ascii="Cambria" w:eastAsia="Cambria" w:hAnsi="Cambria" w:cs="Cambria"/>
          <w:bCs/>
          <w:color w:val="000000"/>
          <w:sz w:val="20"/>
          <w:szCs w:val="20"/>
        </w:rPr>
      </w:pPr>
      <w:r w:rsidRPr="00915E36">
        <w:rPr>
          <w:rFonts w:ascii="Cambria" w:eastAsia="Cambria" w:hAnsi="Cambria" w:cs="Cambria"/>
          <w:bCs/>
          <w:color w:val="000000"/>
          <w:sz w:val="20"/>
          <w:szCs w:val="20"/>
        </w:rPr>
        <w:t>Timbang ketas saring yang telah di dinginkan dan catat</w:t>
      </w:r>
    </w:p>
    <w:p w14:paraId="16023483" w14:textId="77777777" w:rsidR="002D65DB" w:rsidRDefault="002D65DB" w:rsidP="002D65DB">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182AF3E4" w14:textId="3F4329D5" w:rsidR="00E017AD" w:rsidRDefault="00E017AD" w:rsidP="00ED1060">
      <w:pPr>
        <w:pStyle w:val="ListParagraph"/>
        <w:numPr>
          <w:ilvl w:val="1"/>
          <w:numId w:val="6"/>
        </w:numPr>
        <w:pBdr>
          <w:top w:val="nil"/>
          <w:left w:val="nil"/>
          <w:bottom w:val="nil"/>
          <w:right w:val="nil"/>
          <w:between w:val="nil"/>
        </w:pBdr>
        <w:spacing w:after="0" w:line="240" w:lineRule="auto"/>
        <w:ind w:left="426" w:hanging="426"/>
        <w:rPr>
          <w:rFonts w:ascii="Cambria" w:eastAsia="Cambria" w:hAnsi="Cambria" w:cs="Cambria"/>
          <w:bCs/>
          <w:color w:val="000000"/>
          <w:sz w:val="20"/>
          <w:szCs w:val="20"/>
        </w:rPr>
      </w:pPr>
      <w:r>
        <w:rPr>
          <w:rFonts w:ascii="Cambria" w:eastAsia="Cambria" w:hAnsi="Cambria" w:cs="Cambria"/>
          <w:bCs/>
          <w:color w:val="000000"/>
          <w:sz w:val="20"/>
          <w:szCs w:val="20"/>
        </w:rPr>
        <w:t>Tahapan Peng</w:t>
      </w:r>
      <w:r w:rsidR="00915E36">
        <w:rPr>
          <w:rFonts w:ascii="Cambria" w:eastAsia="Cambria" w:hAnsi="Cambria" w:cs="Cambria"/>
          <w:bCs/>
          <w:color w:val="000000"/>
          <w:sz w:val="20"/>
          <w:szCs w:val="20"/>
        </w:rPr>
        <w:t>ambilan Sampel Minyak</w:t>
      </w:r>
    </w:p>
    <w:p w14:paraId="16611E97" w14:textId="77777777" w:rsidR="00E47BB2" w:rsidRDefault="00E47BB2" w:rsidP="00E47BB2">
      <w:pPr>
        <w:pStyle w:val="ListParagraph"/>
        <w:numPr>
          <w:ilvl w:val="0"/>
          <w:numId w:val="10"/>
        </w:numPr>
        <w:pBdr>
          <w:top w:val="nil"/>
          <w:left w:val="nil"/>
          <w:bottom w:val="nil"/>
          <w:right w:val="nil"/>
          <w:between w:val="nil"/>
        </w:pBdr>
        <w:spacing w:after="0" w:line="240" w:lineRule="auto"/>
        <w:jc w:val="both"/>
        <w:rPr>
          <w:rFonts w:ascii="Cambria" w:eastAsia="Cambria" w:hAnsi="Cambria" w:cs="Cambria"/>
          <w:bCs/>
          <w:color w:val="000000"/>
          <w:sz w:val="20"/>
          <w:szCs w:val="20"/>
        </w:rPr>
      </w:pPr>
      <w:r w:rsidRPr="00E47BB2">
        <w:rPr>
          <w:rFonts w:ascii="Cambria" w:eastAsia="Cambria" w:hAnsi="Cambria" w:cs="Cambria"/>
          <w:bCs/>
          <w:color w:val="000000"/>
          <w:sz w:val="20"/>
          <w:szCs w:val="20"/>
        </w:rPr>
        <w:t xml:space="preserve">Sampel awal diambil pada balance tank untuk mengetahui komposisi bahan baku yang masuk kedalam Vertical Clarifier Tank (VCT), </w:t>
      </w:r>
    </w:p>
    <w:p w14:paraId="00594E8C" w14:textId="77777777" w:rsidR="00E47BB2" w:rsidRDefault="00E47BB2" w:rsidP="00E47BB2">
      <w:pPr>
        <w:pStyle w:val="ListParagraph"/>
        <w:numPr>
          <w:ilvl w:val="0"/>
          <w:numId w:val="10"/>
        </w:numPr>
        <w:pBdr>
          <w:top w:val="nil"/>
          <w:left w:val="nil"/>
          <w:bottom w:val="nil"/>
          <w:right w:val="nil"/>
          <w:between w:val="nil"/>
        </w:pBdr>
        <w:spacing w:after="0" w:line="240" w:lineRule="auto"/>
        <w:jc w:val="both"/>
        <w:rPr>
          <w:rFonts w:ascii="Cambria" w:eastAsia="Cambria" w:hAnsi="Cambria" w:cs="Cambria"/>
          <w:bCs/>
          <w:color w:val="000000"/>
          <w:sz w:val="20"/>
          <w:szCs w:val="20"/>
        </w:rPr>
      </w:pPr>
      <w:r>
        <w:rPr>
          <w:rFonts w:ascii="Cambria" w:eastAsia="Cambria" w:hAnsi="Cambria" w:cs="Cambria"/>
          <w:bCs/>
          <w:color w:val="000000"/>
          <w:sz w:val="20"/>
          <w:szCs w:val="20"/>
        </w:rPr>
        <w:t>S</w:t>
      </w:r>
      <w:r w:rsidRPr="00E47BB2">
        <w:rPr>
          <w:rFonts w:ascii="Cambria" w:eastAsia="Cambria" w:hAnsi="Cambria" w:cs="Cambria"/>
          <w:bCs/>
          <w:color w:val="000000"/>
          <w:sz w:val="20"/>
          <w:szCs w:val="20"/>
        </w:rPr>
        <w:t xml:space="preserve">elanjutnya pengambilan sampel saat proses penelitian berlangsung menggunakan pipa input 25 cm dilakukan dengan cara memasukkan minyak kasar (crude oil) secara continiu dari balance tank kedalam Vertical Clarifier Tank (VCT) ± 220 Liter. </w:t>
      </w:r>
    </w:p>
    <w:p w14:paraId="5A7424B8" w14:textId="77777777" w:rsidR="00E47BB2" w:rsidRDefault="00E47BB2" w:rsidP="00E47BB2">
      <w:pPr>
        <w:pStyle w:val="ListParagraph"/>
        <w:numPr>
          <w:ilvl w:val="0"/>
          <w:numId w:val="10"/>
        </w:numPr>
        <w:pBdr>
          <w:top w:val="nil"/>
          <w:left w:val="nil"/>
          <w:bottom w:val="nil"/>
          <w:right w:val="nil"/>
          <w:between w:val="nil"/>
        </w:pBdr>
        <w:spacing w:after="0" w:line="240" w:lineRule="auto"/>
        <w:jc w:val="both"/>
        <w:rPr>
          <w:rFonts w:ascii="Cambria" w:eastAsia="Cambria" w:hAnsi="Cambria" w:cs="Cambria"/>
          <w:bCs/>
          <w:color w:val="000000"/>
          <w:sz w:val="20"/>
          <w:szCs w:val="20"/>
        </w:rPr>
      </w:pPr>
      <w:r w:rsidRPr="00E47BB2">
        <w:rPr>
          <w:rFonts w:ascii="Cambria" w:eastAsia="Cambria" w:hAnsi="Cambria" w:cs="Cambria"/>
          <w:bCs/>
          <w:color w:val="000000"/>
          <w:sz w:val="20"/>
          <w:szCs w:val="20"/>
        </w:rPr>
        <w:t xml:space="preserve">Proses berjalan dengan pengaduk stirer pedel yang letak kedua daun stirernya bertingkat pada putaran 4 rpm, proses dibantu dengan pemberian steam coil dengan suhu terjaga 80ºC. </w:t>
      </w:r>
    </w:p>
    <w:p w14:paraId="1B48ECBA" w14:textId="77777777" w:rsidR="00E47BB2" w:rsidRDefault="00E47BB2" w:rsidP="00E47BB2">
      <w:pPr>
        <w:pStyle w:val="ListParagraph"/>
        <w:numPr>
          <w:ilvl w:val="0"/>
          <w:numId w:val="10"/>
        </w:numPr>
        <w:pBdr>
          <w:top w:val="nil"/>
          <w:left w:val="nil"/>
          <w:bottom w:val="nil"/>
          <w:right w:val="nil"/>
          <w:between w:val="nil"/>
        </w:pBdr>
        <w:spacing w:after="0" w:line="240" w:lineRule="auto"/>
        <w:jc w:val="both"/>
        <w:rPr>
          <w:rFonts w:ascii="Cambria" w:eastAsia="Cambria" w:hAnsi="Cambria" w:cs="Cambria"/>
          <w:bCs/>
          <w:color w:val="000000"/>
          <w:sz w:val="20"/>
          <w:szCs w:val="20"/>
        </w:rPr>
      </w:pPr>
      <w:r w:rsidRPr="00E47BB2">
        <w:rPr>
          <w:rFonts w:ascii="Cambria" w:eastAsia="Cambria" w:hAnsi="Cambria" w:cs="Cambria"/>
          <w:bCs/>
          <w:color w:val="000000"/>
          <w:sz w:val="20"/>
          <w:szCs w:val="20"/>
        </w:rPr>
        <w:t xml:space="preserve">Mengambil sampel minyak sebanyak 5 sampel melalui pipa overflow setelah 100 menit pertama dihitung dari alat mulai berjalan saat memasukkan minyak kasar ke Vertical Clarifier Tank (VCT). </w:t>
      </w:r>
    </w:p>
    <w:p w14:paraId="58C466DF" w14:textId="77777777" w:rsidR="00E47BB2" w:rsidRDefault="00E47BB2" w:rsidP="00E47BB2">
      <w:pPr>
        <w:pStyle w:val="ListParagraph"/>
        <w:numPr>
          <w:ilvl w:val="0"/>
          <w:numId w:val="10"/>
        </w:numPr>
        <w:pBdr>
          <w:top w:val="nil"/>
          <w:left w:val="nil"/>
          <w:bottom w:val="nil"/>
          <w:right w:val="nil"/>
          <w:between w:val="nil"/>
        </w:pBdr>
        <w:spacing w:after="0" w:line="240" w:lineRule="auto"/>
        <w:jc w:val="both"/>
        <w:rPr>
          <w:rFonts w:ascii="Cambria" w:eastAsia="Cambria" w:hAnsi="Cambria" w:cs="Cambria"/>
          <w:bCs/>
          <w:color w:val="000000"/>
          <w:sz w:val="20"/>
          <w:szCs w:val="20"/>
        </w:rPr>
      </w:pPr>
      <w:r w:rsidRPr="00E47BB2">
        <w:rPr>
          <w:rFonts w:ascii="Cambria" w:eastAsia="Cambria" w:hAnsi="Cambria" w:cs="Cambria"/>
          <w:bCs/>
          <w:color w:val="000000"/>
          <w:sz w:val="20"/>
          <w:szCs w:val="20"/>
        </w:rPr>
        <w:t xml:space="preserve">Setelah 100 menit dan setelah pengambilan sampel maka dilakukan blowdown dan keluaran minyak dari overflow, underflow dan blowdown setiap pembukaan kran dikembalikan ke balance tank untuk diproses ulang. </w:t>
      </w:r>
    </w:p>
    <w:p w14:paraId="246848F0" w14:textId="77777777" w:rsidR="00E47BB2" w:rsidRDefault="00E47BB2" w:rsidP="00E47BB2">
      <w:pPr>
        <w:pStyle w:val="ListParagraph"/>
        <w:numPr>
          <w:ilvl w:val="0"/>
          <w:numId w:val="10"/>
        </w:numPr>
        <w:pBdr>
          <w:top w:val="nil"/>
          <w:left w:val="nil"/>
          <w:bottom w:val="nil"/>
          <w:right w:val="nil"/>
          <w:between w:val="nil"/>
        </w:pBdr>
        <w:spacing w:after="0" w:line="240" w:lineRule="auto"/>
        <w:jc w:val="both"/>
        <w:rPr>
          <w:rFonts w:ascii="Cambria" w:eastAsia="Cambria" w:hAnsi="Cambria" w:cs="Cambria"/>
          <w:bCs/>
          <w:color w:val="000000"/>
          <w:sz w:val="20"/>
          <w:szCs w:val="20"/>
        </w:rPr>
      </w:pPr>
      <w:r w:rsidRPr="00E47BB2">
        <w:rPr>
          <w:rFonts w:ascii="Cambria" w:eastAsia="Cambria" w:hAnsi="Cambria" w:cs="Cambria"/>
          <w:bCs/>
          <w:color w:val="000000"/>
          <w:sz w:val="20"/>
          <w:szCs w:val="20"/>
        </w:rPr>
        <w:t xml:space="preserve">Setelah proses berjalan sampai pada menit ke-120 dilakukan pengambilan sampel kedua melalui pipa overflow sebanyak 5 sampel. </w:t>
      </w:r>
    </w:p>
    <w:p w14:paraId="7546D2A7" w14:textId="2E759977" w:rsidR="00915E36" w:rsidRDefault="00E47BB2" w:rsidP="00E47BB2">
      <w:pPr>
        <w:pStyle w:val="ListParagraph"/>
        <w:numPr>
          <w:ilvl w:val="0"/>
          <w:numId w:val="10"/>
        </w:numPr>
        <w:pBdr>
          <w:top w:val="nil"/>
          <w:left w:val="nil"/>
          <w:bottom w:val="nil"/>
          <w:right w:val="nil"/>
          <w:between w:val="nil"/>
        </w:pBdr>
        <w:spacing w:after="0" w:line="240" w:lineRule="auto"/>
        <w:jc w:val="both"/>
        <w:rPr>
          <w:rFonts w:ascii="Cambria" w:eastAsia="Cambria" w:hAnsi="Cambria" w:cs="Cambria"/>
          <w:bCs/>
          <w:color w:val="000000"/>
          <w:sz w:val="20"/>
          <w:szCs w:val="20"/>
        </w:rPr>
      </w:pPr>
      <w:r w:rsidRPr="00E47BB2">
        <w:rPr>
          <w:rFonts w:ascii="Cambria" w:eastAsia="Cambria" w:hAnsi="Cambria" w:cs="Cambria"/>
          <w:bCs/>
          <w:color w:val="000000"/>
          <w:sz w:val="20"/>
          <w:szCs w:val="20"/>
        </w:rPr>
        <w:t>Proses yang sama dilakukan setiap penambahan waktu 20 menit sampai pada menit yang ke 200</w:t>
      </w:r>
      <w:r w:rsidR="00B9458D">
        <w:rPr>
          <w:rFonts w:ascii="Cambria" w:eastAsia="Cambria" w:hAnsi="Cambria" w:cs="Cambria"/>
          <w:bCs/>
          <w:color w:val="000000"/>
          <w:sz w:val="20"/>
          <w:szCs w:val="20"/>
        </w:rPr>
        <w:t xml:space="preserve"> </w:t>
      </w:r>
      <w:r w:rsidR="00B9458D">
        <w:rPr>
          <w:rFonts w:ascii="Cambria" w:eastAsia="Cambria" w:hAnsi="Cambria" w:cs="Cambria"/>
          <w:bCs/>
          <w:color w:val="000000"/>
          <w:sz w:val="20"/>
          <w:szCs w:val="20"/>
        </w:rPr>
        <w:fldChar w:fldCharType="begin" w:fldLock="1"/>
      </w:r>
      <w:r w:rsidR="00816E1A">
        <w:rPr>
          <w:rFonts w:ascii="Cambria" w:eastAsia="Cambria" w:hAnsi="Cambria" w:cs="Cambria"/>
          <w:bCs/>
          <w:color w:val="000000"/>
          <w:sz w:val="20"/>
          <w:szCs w:val="20"/>
        </w:rPr>
        <w:instrText>ADDIN CSL_CITATION {"citationItems":[{"id":"ITEM-1","itemData":{"author":[{"dropping-particle":"","family":"Nugraha","given":"Arya","non-dropping-particle":"","parse-names":false,"suffix":""},{"dropping-particle":"","family":"Iftari","given":"Winny","non-dropping-particle":"","parse-names":false,"suffix":""},{"dropping-particle":"","family":"Mirnandaulia","given":"Meutia","non-dropping-particle":"","parse-names":false,"suffix":""},{"dropping-particle":"","family":"Fallah","given":"Miftahul","non-dropping-particle":"","parse-names":false,"suffix":""},{"dropping-particle":"","family":"Pardede","given":"Erwin","non-dropping-particle":"","parse-names":false,"suffix":""},{"dropping-particle":"","family":"Rachmiadji","given":"Irwan","non-dropping-particle":"","parse-names":false,"suffix":""}],"container-title":"Agrotristek","id":"ITEM-1","issue":"1","issued":{"date-parts":[["2023"]]},"page":"19-25","title":"Perhitungan Komposisi Air, Lumpur dan Minyak Kelapa Sawit Pada Heavy Phase di Unit Tricanter PMKS PT. Herfinta Farm &amp; Plantation, Labuhan Batu Selatan, Sumatera Utara","type":"article-journal","volume":"2"},"uris":["http://www.mendeley.com/documents/?uuid=60df0ebe-293d-43b9-845b-dee9816edbf8"]}],"mendeley":{"formattedCitation":"[11]","plainTextFormattedCitation":"[11]","previouslyFormattedCitation":"[11]"},"properties":{"noteIndex":0},"schema":"https://github.com/citation-style-language/schema/raw/master/csl-citation.json"}</w:instrText>
      </w:r>
      <w:r w:rsidR="00B9458D">
        <w:rPr>
          <w:rFonts w:ascii="Cambria" w:eastAsia="Cambria" w:hAnsi="Cambria" w:cs="Cambria"/>
          <w:bCs/>
          <w:color w:val="000000"/>
          <w:sz w:val="20"/>
          <w:szCs w:val="20"/>
        </w:rPr>
        <w:fldChar w:fldCharType="separate"/>
      </w:r>
      <w:r w:rsidR="00816E1A" w:rsidRPr="00816E1A">
        <w:rPr>
          <w:rFonts w:ascii="Cambria" w:eastAsia="Cambria" w:hAnsi="Cambria" w:cs="Cambria"/>
          <w:bCs/>
          <w:noProof/>
          <w:color w:val="000000"/>
          <w:sz w:val="20"/>
          <w:szCs w:val="20"/>
        </w:rPr>
        <w:t>[11]</w:t>
      </w:r>
      <w:r w:rsidR="00B9458D">
        <w:rPr>
          <w:rFonts w:ascii="Cambria" w:eastAsia="Cambria" w:hAnsi="Cambria" w:cs="Cambria"/>
          <w:bCs/>
          <w:color w:val="000000"/>
          <w:sz w:val="20"/>
          <w:szCs w:val="20"/>
        </w:rPr>
        <w:fldChar w:fldCharType="end"/>
      </w:r>
      <w:r w:rsidRPr="00E47BB2">
        <w:rPr>
          <w:rFonts w:ascii="Cambria" w:eastAsia="Cambria" w:hAnsi="Cambria" w:cs="Cambria"/>
          <w:bCs/>
          <w:color w:val="000000"/>
          <w:sz w:val="20"/>
          <w:szCs w:val="20"/>
        </w:rPr>
        <w:t>.</w:t>
      </w:r>
    </w:p>
    <w:p w14:paraId="609A0BF0" w14:textId="77777777" w:rsidR="00277ADE" w:rsidRDefault="00277ADE" w:rsidP="00277ADE">
      <w:pPr>
        <w:pStyle w:val="ListParagraph"/>
        <w:pBdr>
          <w:top w:val="nil"/>
          <w:left w:val="nil"/>
          <w:bottom w:val="nil"/>
          <w:right w:val="nil"/>
          <w:between w:val="nil"/>
        </w:pBdr>
        <w:spacing w:after="0" w:line="240" w:lineRule="auto"/>
        <w:ind w:left="786"/>
        <w:jc w:val="both"/>
        <w:rPr>
          <w:rFonts w:ascii="Cambria" w:eastAsia="Cambria" w:hAnsi="Cambria" w:cs="Cambria"/>
          <w:bCs/>
          <w:color w:val="000000"/>
          <w:sz w:val="20"/>
          <w:szCs w:val="20"/>
        </w:rPr>
      </w:pPr>
    </w:p>
    <w:p w14:paraId="2EB1594D" w14:textId="0B30FEB5" w:rsidR="00915E36" w:rsidRDefault="00915E36" w:rsidP="00ED1060">
      <w:pPr>
        <w:pStyle w:val="ListParagraph"/>
        <w:numPr>
          <w:ilvl w:val="1"/>
          <w:numId w:val="6"/>
        </w:numPr>
        <w:pBdr>
          <w:top w:val="nil"/>
          <w:left w:val="nil"/>
          <w:bottom w:val="nil"/>
          <w:right w:val="nil"/>
          <w:between w:val="nil"/>
        </w:pBdr>
        <w:spacing w:after="0" w:line="240" w:lineRule="auto"/>
        <w:ind w:left="426" w:hanging="426"/>
        <w:rPr>
          <w:rFonts w:ascii="Cambria" w:eastAsia="Cambria" w:hAnsi="Cambria" w:cs="Cambria"/>
          <w:bCs/>
          <w:color w:val="000000"/>
          <w:sz w:val="20"/>
          <w:szCs w:val="20"/>
        </w:rPr>
      </w:pPr>
      <w:r>
        <w:rPr>
          <w:rFonts w:ascii="Cambria" w:eastAsia="Cambria" w:hAnsi="Cambria" w:cs="Cambria"/>
          <w:bCs/>
          <w:color w:val="000000"/>
          <w:sz w:val="20"/>
          <w:szCs w:val="20"/>
        </w:rPr>
        <w:t>Tahapan Pengukuran Data</w:t>
      </w:r>
    </w:p>
    <w:p w14:paraId="4013F074" w14:textId="7E1BEAE2" w:rsidR="00E47BB2" w:rsidRDefault="008F232D" w:rsidP="00E47BB2">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r>
        <w:rPr>
          <w:rFonts w:ascii="Cambria" w:eastAsia="Cambria" w:hAnsi="Cambria" w:cs="Cambria"/>
          <w:bCs/>
          <w:color w:val="000000"/>
          <w:sz w:val="20"/>
          <w:szCs w:val="20"/>
        </w:rPr>
        <w:t>Pada tahapan ini pengukuran data akan dilakukan pada tiga tabel pengukuran sebgai berikut:</w:t>
      </w:r>
    </w:p>
    <w:p w14:paraId="25D6E10D" w14:textId="77777777" w:rsidR="008F232D" w:rsidRDefault="008F232D" w:rsidP="00E47BB2">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tbl>
      <w:tblPr>
        <w:tblpPr w:leftFromText="180" w:rightFromText="180" w:vertAnchor="text" w:horzAnchor="margin" w:tblpY="374"/>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4"/>
        <w:gridCol w:w="1742"/>
        <w:gridCol w:w="1742"/>
        <w:gridCol w:w="1742"/>
        <w:gridCol w:w="1742"/>
      </w:tblGrid>
      <w:tr w:rsidR="008F232D" w:rsidRPr="003A36C9" w14:paraId="49109668" w14:textId="77777777" w:rsidTr="008F232D">
        <w:trPr>
          <w:trHeight w:val="102"/>
        </w:trPr>
        <w:tc>
          <w:tcPr>
            <w:tcW w:w="2744" w:type="dxa"/>
            <w:vMerge w:val="restart"/>
            <w:tcBorders>
              <w:top w:val="single" w:sz="4" w:space="0" w:color="auto"/>
              <w:left w:val="nil"/>
              <w:bottom w:val="nil"/>
              <w:right w:val="nil"/>
            </w:tcBorders>
            <w:vAlign w:val="center"/>
          </w:tcPr>
          <w:p w14:paraId="6407279D"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Komposisi</w:t>
            </w:r>
          </w:p>
        </w:tc>
        <w:tc>
          <w:tcPr>
            <w:tcW w:w="6968" w:type="dxa"/>
            <w:gridSpan w:val="4"/>
            <w:tcBorders>
              <w:top w:val="single" w:sz="4" w:space="0" w:color="auto"/>
              <w:left w:val="nil"/>
              <w:bottom w:val="single" w:sz="4" w:space="0" w:color="auto"/>
              <w:right w:val="nil"/>
            </w:tcBorders>
            <w:vAlign w:val="center"/>
          </w:tcPr>
          <w:p w14:paraId="0187929F"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Persentase Rata-rata Input (%)</w:t>
            </w:r>
          </w:p>
        </w:tc>
      </w:tr>
      <w:tr w:rsidR="008F232D" w:rsidRPr="003A36C9" w14:paraId="7872AD3D" w14:textId="77777777" w:rsidTr="008F232D">
        <w:trPr>
          <w:trHeight w:val="102"/>
        </w:trPr>
        <w:tc>
          <w:tcPr>
            <w:tcW w:w="2744" w:type="dxa"/>
            <w:vMerge/>
            <w:tcBorders>
              <w:top w:val="nil"/>
              <w:left w:val="nil"/>
              <w:bottom w:val="single" w:sz="4" w:space="0" w:color="auto"/>
              <w:right w:val="nil"/>
            </w:tcBorders>
            <w:vAlign w:val="center"/>
          </w:tcPr>
          <w:p w14:paraId="1C66F9EA" w14:textId="77777777" w:rsidR="008F232D" w:rsidRPr="00277ADE" w:rsidRDefault="008F232D" w:rsidP="00277ADE">
            <w:pPr>
              <w:spacing w:after="0" w:line="240" w:lineRule="auto"/>
              <w:jc w:val="center"/>
              <w:rPr>
                <w:rFonts w:asciiTheme="majorHAnsi" w:hAnsiTheme="majorHAnsi" w:cstheme="minorHAnsi"/>
                <w:b/>
                <w:bCs/>
                <w:i/>
                <w:sz w:val="18"/>
                <w:szCs w:val="18"/>
              </w:rPr>
            </w:pPr>
          </w:p>
        </w:tc>
        <w:tc>
          <w:tcPr>
            <w:tcW w:w="1742" w:type="dxa"/>
            <w:tcBorders>
              <w:top w:val="single" w:sz="4" w:space="0" w:color="auto"/>
              <w:left w:val="nil"/>
              <w:bottom w:val="single" w:sz="4" w:space="0" w:color="auto"/>
              <w:right w:val="nil"/>
            </w:tcBorders>
            <w:vAlign w:val="center"/>
          </w:tcPr>
          <w:p w14:paraId="358E34B0"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Input</w:t>
            </w:r>
          </w:p>
          <w:p w14:paraId="2B8823FF"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Kedalaman 25 cm</w:t>
            </w:r>
          </w:p>
        </w:tc>
        <w:tc>
          <w:tcPr>
            <w:tcW w:w="1742" w:type="dxa"/>
            <w:tcBorders>
              <w:top w:val="single" w:sz="4" w:space="0" w:color="auto"/>
              <w:left w:val="nil"/>
              <w:bottom w:val="single" w:sz="4" w:space="0" w:color="auto"/>
              <w:right w:val="nil"/>
            </w:tcBorders>
            <w:vAlign w:val="center"/>
          </w:tcPr>
          <w:p w14:paraId="20D9C23C"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Input</w:t>
            </w:r>
            <w:r w:rsidRPr="00277ADE">
              <w:rPr>
                <w:rFonts w:asciiTheme="majorHAnsi" w:hAnsiTheme="majorHAnsi" w:cstheme="minorHAnsi"/>
                <w:b/>
                <w:bCs/>
                <w:sz w:val="18"/>
                <w:szCs w:val="18"/>
              </w:rPr>
              <w:br/>
              <w:t>Kedalaman</w:t>
            </w:r>
          </w:p>
          <w:p w14:paraId="5CFD2E0B"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40 cm</w:t>
            </w:r>
          </w:p>
        </w:tc>
        <w:tc>
          <w:tcPr>
            <w:tcW w:w="1742" w:type="dxa"/>
            <w:tcBorders>
              <w:top w:val="single" w:sz="4" w:space="0" w:color="auto"/>
              <w:left w:val="nil"/>
              <w:bottom w:val="single" w:sz="4" w:space="0" w:color="auto"/>
              <w:right w:val="nil"/>
            </w:tcBorders>
            <w:vAlign w:val="center"/>
          </w:tcPr>
          <w:p w14:paraId="77DC4950"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Input</w:t>
            </w:r>
          </w:p>
          <w:p w14:paraId="58F582CA"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Kedalaman 55 cm</w:t>
            </w:r>
          </w:p>
        </w:tc>
        <w:tc>
          <w:tcPr>
            <w:tcW w:w="1742" w:type="dxa"/>
            <w:tcBorders>
              <w:top w:val="single" w:sz="4" w:space="0" w:color="auto"/>
              <w:left w:val="nil"/>
              <w:bottom w:val="single" w:sz="4" w:space="0" w:color="auto"/>
              <w:right w:val="nil"/>
            </w:tcBorders>
            <w:vAlign w:val="center"/>
          </w:tcPr>
          <w:p w14:paraId="5DA75B9E" w14:textId="77777777" w:rsidR="008F232D" w:rsidRPr="00277ADE" w:rsidRDefault="008F232D" w:rsidP="00277ADE">
            <w:pPr>
              <w:spacing w:after="0" w:line="240" w:lineRule="auto"/>
              <w:jc w:val="center"/>
              <w:rPr>
                <w:rFonts w:asciiTheme="majorHAnsi" w:hAnsiTheme="majorHAnsi" w:cstheme="minorHAnsi"/>
                <w:b/>
                <w:bCs/>
                <w:sz w:val="18"/>
                <w:szCs w:val="18"/>
              </w:rPr>
            </w:pPr>
            <w:r w:rsidRPr="00277ADE">
              <w:rPr>
                <w:rFonts w:asciiTheme="majorHAnsi" w:hAnsiTheme="majorHAnsi" w:cstheme="minorHAnsi"/>
                <w:b/>
                <w:bCs/>
                <w:sz w:val="18"/>
                <w:szCs w:val="18"/>
              </w:rPr>
              <w:t>Input Kedalaman 70 cm</w:t>
            </w:r>
          </w:p>
        </w:tc>
      </w:tr>
      <w:tr w:rsidR="008F232D" w:rsidRPr="003A36C9" w14:paraId="53498AFD" w14:textId="77777777" w:rsidTr="008F232D">
        <w:trPr>
          <w:trHeight w:val="30"/>
        </w:trPr>
        <w:tc>
          <w:tcPr>
            <w:tcW w:w="2744" w:type="dxa"/>
            <w:tcBorders>
              <w:top w:val="single" w:sz="4" w:space="0" w:color="auto"/>
              <w:left w:val="nil"/>
              <w:bottom w:val="nil"/>
              <w:right w:val="nil"/>
            </w:tcBorders>
            <w:vAlign w:val="center"/>
          </w:tcPr>
          <w:p w14:paraId="626CEC21" w14:textId="77777777" w:rsidR="008F232D" w:rsidRPr="00277ADE" w:rsidRDefault="008F232D" w:rsidP="00277ADE">
            <w:pPr>
              <w:spacing w:after="0" w:line="240" w:lineRule="auto"/>
              <w:jc w:val="center"/>
              <w:rPr>
                <w:rFonts w:asciiTheme="majorHAnsi" w:hAnsiTheme="majorHAnsi" w:cstheme="minorHAnsi"/>
                <w:sz w:val="18"/>
                <w:szCs w:val="18"/>
              </w:rPr>
            </w:pPr>
            <w:r w:rsidRPr="00277ADE">
              <w:rPr>
                <w:rFonts w:asciiTheme="majorHAnsi" w:hAnsiTheme="majorHAnsi" w:cstheme="minorHAnsi"/>
                <w:sz w:val="18"/>
                <w:szCs w:val="18"/>
              </w:rPr>
              <w:t>MINYAK</w:t>
            </w:r>
          </w:p>
        </w:tc>
        <w:tc>
          <w:tcPr>
            <w:tcW w:w="1742" w:type="dxa"/>
            <w:tcBorders>
              <w:top w:val="single" w:sz="4" w:space="0" w:color="auto"/>
              <w:left w:val="nil"/>
              <w:bottom w:val="nil"/>
              <w:right w:val="nil"/>
            </w:tcBorders>
            <w:vAlign w:val="center"/>
          </w:tcPr>
          <w:p w14:paraId="07AB8848"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single" w:sz="4" w:space="0" w:color="auto"/>
              <w:left w:val="nil"/>
              <w:bottom w:val="nil"/>
              <w:right w:val="nil"/>
            </w:tcBorders>
            <w:vAlign w:val="center"/>
          </w:tcPr>
          <w:p w14:paraId="5A97E0E9"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single" w:sz="4" w:space="0" w:color="auto"/>
              <w:left w:val="nil"/>
              <w:bottom w:val="nil"/>
              <w:right w:val="nil"/>
            </w:tcBorders>
            <w:vAlign w:val="center"/>
          </w:tcPr>
          <w:p w14:paraId="0F9C31AD"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single" w:sz="4" w:space="0" w:color="auto"/>
              <w:left w:val="nil"/>
              <w:bottom w:val="nil"/>
              <w:right w:val="nil"/>
            </w:tcBorders>
            <w:vAlign w:val="center"/>
          </w:tcPr>
          <w:p w14:paraId="762A63F4" w14:textId="77777777" w:rsidR="008F232D" w:rsidRPr="00277ADE" w:rsidRDefault="008F232D" w:rsidP="00277ADE">
            <w:pPr>
              <w:spacing w:after="0" w:line="240" w:lineRule="auto"/>
              <w:jc w:val="center"/>
              <w:rPr>
                <w:rFonts w:asciiTheme="majorHAnsi" w:hAnsiTheme="majorHAnsi" w:cstheme="minorHAnsi"/>
                <w:sz w:val="18"/>
                <w:szCs w:val="18"/>
              </w:rPr>
            </w:pPr>
          </w:p>
        </w:tc>
      </w:tr>
      <w:tr w:rsidR="008F232D" w:rsidRPr="003A36C9" w14:paraId="396C558D" w14:textId="77777777" w:rsidTr="00277ADE">
        <w:trPr>
          <w:trHeight w:val="80"/>
        </w:trPr>
        <w:tc>
          <w:tcPr>
            <w:tcW w:w="2744" w:type="dxa"/>
            <w:tcBorders>
              <w:top w:val="nil"/>
              <w:left w:val="nil"/>
              <w:bottom w:val="nil"/>
              <w:right w:val="nil"/>
            </w:tcBorders>
            <w:vAlign w:val="center"/>
          </w:tcPr>
          <w:p w14:paraId="4765F5C9" w14:textId="77777777" w:rsidR="008F232D" w:rsidRPr="00277ADE" w:rsidRDefault="008F232D" w:rsidP="00277ADE">
            <w:pPr>
              <w:spacing w:after="0" w:line="240" w:lineRule="auto"/>
              <w:jc w:val="center"/>
              <w:rPr>
                <w:rFonts w:asciiTheme="majorHAnsi" w:hAnsiTheme="majorHAnsi" w:cstheme="minorHAnsi"/>
                <w:sz w:val="18"/>
                <w:szCs w:val="18"/>
              </w:rPr>
            </w:pPr>
            <w:r w:rsidRPr="00277ADE">
              <w:rPr>
                <w:rFonts w:asciiTheme="majorHAnsi" w:hAnsiTheme="majorHAnsi" w:cstheme="minorHAnsi"/>
                <w:sz w:val="18"/>
                <w:szCs w:val="18"/>
              </w:rPr>
              <w:t>AIR</w:t>
            </w:r>
          </w:p>
        </w:tc>
        <w:tc>
          <w:tcPr>
            <w:tcW w:w="1742" w:type="dxa"/>
            <w:tcBorders>
              <w:top w:val="nil"/>
              <w:left w:val="nil"/>
              <w:bottom w:val="nil"/>
              <w:right w:val="nil"/>
            </w:tcBorders>
            <w:vAlign w:val="center"/>
          </w:tcPr>
          <w:p w14:paraId="2D92ECBF"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nil"/>
              <w:left w:val="nil"/>
              <w:bottom w:val="nil"/>
              <w:right w:val="nil"/>
            </w:tcBorders>
            <w:vAlign w:val="center"/>
          </w:tcPr>
          <w:p w14:paraId="78913539"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nil"/>
              <w:left w:val="nil"/>
              <w:bottom w:val="nil"/>
              <w:right w:val="nil"/>
            </w:tcBorders>
            <w:vAlign w:val="center"/>
          </w:tcPr>
          <w:p w14:paraId="75B3C3BD"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nil"/>
              <w:left w:val="nil"/>
              <w:bottom w:val="nil"/>
              <w:right w:val="nil"/>
            </w:tcBorders>
            <w:vAlign w:val="center"/>
          </w:tcPr>
          <w:p w14:paraId="0C692991" w14:textId="77777777" w:rsidR="008F232D" w:rsidRPr="00277ADE" w:rsidRDefault="008F232D" w:rsidP="00277ADE">
            <w:pPr>
              <w:spacing w:after="0" w:line="240" w:lineRule="auto"/>
              <w:jc w:val="center"/>
              <w:rPr>
                <w:rFonts w:asciiTheme="majorHAnsi" w:hAnsiTheme="majorHAnsi" w:cstheme="minorHAnsi"/>
                <w:sz w:val="18"/>
                <w:szCs w:val="18"/>
              </w:rPr>
            </w:pPr>
          </w:p>
        </w:tc>
      </w:tr>
      <w:tr w:rsidR="008F232D" w:rsidRPr="003A36C9" w14:paraId="74D1DBFE" w14:textId="77777777" w:rsidTr="008F232D">
        <w:trPr>
          <w:trHeight w:val="30"/>
        </w:trPr>
        <w:tc>
          <w:tcPr>
            <w:tcW w:w="2744" w:type="dxa"/>
            <w:tcBorders>
              <w:top w:val="nil"/>
              <w:left w:val="nil"/>
              <w:bottom w:val="single" w:sz="4" w:space="0" w:color="auto"/>
              <w:right w:val="nil"/>
            </w:tcBorders>
            <w:vAlign w:val="center"/>
          </w:tcPr>
          <w:p w14:paraId="0C1ACCB4" w14:textId="77777777" w:rsidR="008F232D" w:rsidRPr="00277ADE" w:rsidRDefault="008F232D" w:rsidP="00277ADE">
            <w:pPr>
              <w:spacing w:after="0" w:line="240" w:lineRule="auto"/>
              <w:jc w:val="center"/>
              <w:rPr>
                <w:rFonts w:asciiTheme="majorHAnsi" w:hAnsiTheme="majorHAnsi" w:cstheme="minorHAnsi"/>
                <w:sz w:val="18"/>
                <w:szCs w:val="18"/>
              </w:rPr>
            </w:pPr>
            <w:r w:rsidRPr="00277ADE">
              <w:rPr>
                <w:rFonts w:asciiTheme="majorHAnsi" w:hAnsiTheme="majorHAnsi" w:cstheme="minorHAnsi"/>
                <w:sz w:val="18"/>
                <w:szCs w:val="18"/>
              </w:rPr>
              <w:t>NOS</w:t>
            </w:r>
          </w:p>
        </w:tc>
        <w:tc>
          <w:tcPr>
            <w:tcW w:w="1742" w:type="dxa"/>
            <w:tcBorders>
              <w:top w:val="nil"/>
              <w:left w:val="nil"/>
              <w:bottom w:val="single" w:sz="4" w:space="0" w:color="auto"/>
              <w:right w:val="nil"/>
            </w:tcBorders>
            <w:vAlign w:val="center"/>
          </w:tcPr>
          <w:p w14:paraId="7B2BDDFE"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nil"/>
              <w:left w:val="nil"/>
              <w:bottom w:val="single" w:sz="4" w:space="0" w:color="auto"/>
              <w:right w:val="nil"/>
            </w:tcBorders>
            <w:vAlign w:val="center"/>
          </w:tcPr>
          <w:p w14:paraId="5CF059D9"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nil"/>
              <w:left w:val="nil"/>
              <w:bottom w:val="single" w:sz="4" w:space="0" w:color="auto"/>
              <w:right w:val="nil"/>
            </w:tcBorders>
            <w:vAlign w:val="center"/>
          </w:tcPr>
          <w:p w14:paraId="0BB3CE59" w14:textId="77777777" w:rsidR="008F232D" w:rsidRPr="00277ADE" w:rsidRDefault="008F232D" w:rsidP="00277ADE">
            <w:pPr>
              <w:spacing w:after="0" w:line="240" w:lineRule="auto"/>
              <w:jc w:val="center"/>
              <w:rPr>
                <w:rFonts w:asciiTheme="majorHAnsi" w:hAnsiTheme="majorHAnsi" w:cstheme="minorHAnsi"/>
                <w:sz w:val="18"/>
                <w:szCs w:val="18"/>
              </w:rPr>
            </w:pPr>
          </w:p>
        </w:tc>
        <w:tc>
          <w:tcPr>
            <w:tcW w:w="1742" w:type="dxa"/>
            <w:tcBorders>
              <w:top w:val="nil"/>
              <w:left w:val="nil"/>
              <w:bottom w:val="single" w:sz="4" w:space="0" w:color="auto"/>
              <w:right w:val="nil"/>
            </w:tcBorders>
            <w:vAlign w:val="center"/>
          </w:tcPr>
          <w:p w14:paraId="0BFFF11F" w14:textId="77777777" w:rsidR="008F232D" w:rsidRPr="00277ADE" w:rsidRDefault="008F232D" w:rsidP="00277ADE">
            <w:pPr>
              <w:spacing w:after="0" w:line="240" w:lineRule="auto"/>
              <w:jc w:val="center"/>
              <w:rPr>
                <w:rFonts w:asciiTheme="majorHAnsi" w:hAnsiTheme="majorHAnsi" w:cstheme="minorHAnsi"/>
                <w:sz w:val="18"/>
                <w:szCs w:val="18"/>
              </w:rPr>
            </w:pPr>
          </w:p>
        </w:tc>
      </w:tr>
    </w:tbl>
    <w:p w14:paraId="7441ABDA" w14:textId="64F8CCE1" w:rsidR="008F232D" w:rsidRPr="00277ADE" w:rsidRDefault="008F232D" w:rsidP="008F232D">
      <w:pPr>
        <w:spacing w:after="0" w:line="240" w:lineRule="auto"/>
        <w:jc w:val="center"/>
        <w:rPr>
          <w:rFonts w:asciiTheme="majorHAnsi" w:hAnsiTheme="majorHAnsi"/>
          <w:sz w:val="20"/>
          <w:szCs w:val="20"/>
        </w:rPr>
      </w:pPr>
      <w:r w:rsidRPr="00277ADE">
        <w:rPr>
          <w:rFonts w:asciiTheme="majorHAnsi" w:hAnsiTheme="majorHAnsi"/>
          <w:sz w:val="18"/>
          <w:szCs w:val="18"/>
        </w:rPr>
        <w:t xml:space="preserve">Tabel 1. Pengambilan sampel </w:t>
      </w:r>
      <w:r w:rsidRPr="00277ADE">
        <w:rPr>
          <w:rFonts w:asciiTheme="majorHAnsi" w:hAnsiTheme="majorHAnsi"/>
          <w:i/>
          <w:sz w:val="18"/>
          <w:szCs w:val="18"/>
        </w:rPr>
        <w:t xml:space="preserve">input </w:t>
      </w:r>
      <w:r w:rsidRPr="00277ADE">
        <w:rPr>
          <w:rFonts w:asciiTheme="majorHAnsi" w:hAnsiTheme="majorHAnsi"/>
          <w:sz w:val="18"/>
          <w:szCs w:val="18"/>
        </w:rPr>
        <w:t>setiap kedalaman pipa</w:t>
      </w:r>
      <w:r w:rsidRPr="00277ADE">
        <w:rPr>
          <w:rFonts w:asciiTheme="majorHAnsi" w:hAnsiTheme="majorHAnsi"/>
          <w:sz w:val="20"/>
          <w:szCs w:val="20"/>
        </w:rPr>
        <w:t>.</w:t>
      </w:r>
    </w:p>
    <w:p w14:paraId="3B54B218" w14:textId="77777777" w:rsidR="008F232D" w:rsidRDefault="008F232D" w:rsidP="008F232D">
      <w:pPr>
        <w:spacing w:after="0" w:line="240" w:lineRule="auto"/>
        <w:jc w:val="center"/>
        <w:rPr>
          <w:rFonts w:ascii="Times New Roman" w:hAnsi="Times New Roman"/>
          <w:sz w:val="24"/>
          <w:szCs w:val="24"/>
        </w:rPr>
      </w:pPr>
    </w:p>
    <w:tbl>
      <w:tblPr>
        <w:tblpPr w:leftFromText="180" w:rightFromText="180" w:vertAnchor="page" w:horzAnchor="margin" w:tblpY="9976"/>
        <w:tblW w:w="9801" w:type="dxa"/>
        <w:tblLook w:val="04A0" w:firstRow="1" w:lastRow="0" w:firstColumn="1" w:lastColumn="0" w:noHBand="0" w:noVBand="1"/>
      </w:tblPr>
      <w:tblGrid>
        <w:gridCol w:w="2437"/>
        <w:gridCol w:w="1319"/>
        <w:gridCol w:w="1209"/>
        <w:gridCol w:w="1209"/>
        <w:gridCol w:w="1209"/>
        <w:gridCol w:w="1209"/>
        <w:gridCol w:w="1209"/>
      </w:tblGrid>
      <w:tr w:rsidR="00277ADE" w:rsidRPr="003A36C9" w14:paraId="53A14393" w14:textId="77777777" w:rsidTr="00277ADE">
        <w:trPr>
          <w:trHeight w:val="773"/>
        </w:trPr>
        <w:tc>
          <w:tcPr>
            <w:tcW w:w="2437" w:type="dxa"/>
            <w:tcBorders>
              <w:top w:val="single" w:sz="4" w:space="0" w:color="auto"/>
              <w:bottom w:val="single" w:sz="4" w:space="0" w:color="auto"/>
            </w:tcBorders>
            <w:shd w:val="clear" w:color="auto" w:fill="auto"/>
            <w:noWrap/>
            <w:vAlign w:val="center"/>
            <w:hideMark/>
          </w:tcPr>
          <w:p w14:paraId="42CD5448"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Variasi dan Kedalaman Pipa Input</w:t>
            </w:r>
          </w:p>
        </w:tc>
        <w:tc>
          <w:tcPr>
            <w:tcW w:w="1319" w:type="dxa"/>
            <w:tcBorders>
              <w:top w:val="single" w:sz="4" w:space="0" w:color="auto"/>
              <w:bottom w:val="single" w:sz="4" w:space="0" w:color="auto"/>
            </w:tcBorders>
            <w:shd w:val="clear" w:color="auto" w:fill="auto"/>
            <w:vAlign w:val="center"/>
            <w:hideMark/>
          </w:tcPr>
          <w:p w14:paraId="5A271A22"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Sampel 100 menit</w:t>
            </w:r>
          </w:p>
        </w:tc>
        <w:tc>
          <w:tcPr>
            <w:tcW w:w="1209" w:type="dxa"/>
            <w:tcBorders>
              <w:top w:val="single" w:sz="4" w:space="0" w:color="auto"/>
              <w:bottom w:val="single" w:sz="4" w:space="0" w:color="auto"/>
            </w:tcBorders>
            <w:shd w:val="clear" w:color="auto" w:fill="auto"/>
            <w:vAlign w:val="center"/>
            <w:hideMark/>
          </w:tcPr>
          <w:p w14:paraId="29226B3C"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Sampel 120 menit</w:t>
            </w:r>
          </w:p>
        </w:tc>
        <w:tc>
          <w:tcPr>
            <w:tcW w:w="1209" w:type="dxa"/>
            <w:tcBorders>
              <w:top w:val="single" w:sz="4" w:space="0" w:color="auto"/>
              <w:bottom w:val="single" w:sz="4" w:space="0" w:color="auto"/>
            </w:tcBorders>
            <w:shd w:val="clear" w:color="auto" w:fill="auto"/>
            <w:vAlign w:val="center"/>
            <w:hideMark/>
          </w:tcPr>
          <w:p w14:paraId="2878B151"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Sampel 140 menit</w:t>
            </w:r>
          </w:p>
        </w:tc>
        <w:tc>
          <w:tcPr>
            <w:tcW w:w="1209" w:type="dxa"/>
            <w:tcBorders>
              <w:top w:val="single" w:sz="4" w:space="0" w:color="auto"/>
              <w:bottom w:val="single" w:sz="4" w:space="0" w:color="auto"/>
            </w:tcBorders>
            <w:shd w:val="clear" w:color="auto" w:fill="auto"/>
            <w:vAlign w:val="center"/>
            <w:hideMark/>
          </w:tcPr>
          <w:p w14:paraId="39374612"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Sampel 160 menit</w:t>
            </w:r>
          </w:p>
        </w:tc>
        <w:tc>
          <w:tcPr>
            <w:tcW w:w="1209" w:type="dxa"/>
            <w:tcBorders>
              <w:top w:val="single" w:sz="4" w:space="0" w:color="auto"/>
              <w:bottom w:val="single" w:sz="4" w:space="0" w:color="auto"/>
            </w:tcBorders>
            <w:shd w:val="clear" w:color="auto" w:fill="auto"/>
            <w:vAlign w:val="center"/>
            <w:hideMark/>
          </w:tcPr>
          <w:p w14:paraId="1887EB9F"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Sampel 180 menit</w:t>
            </w:r>
          </w:p>
        </w:tc>
        <w:tc>
          <w:tcPr>
            <w:tcW w:w="1209" w:type="dxa"/>
            <w:tcBorders>
              <w:top w:val="single" w:sz="4" w:space="0" w:color="auto"/>
              <w:bottom w:val="single" w:sz="4" w:space="0" w:color="auto"/>
            </w:tcBorders>
            <w:shd w:val="clear" w:color="auto" w:fill="auto"/>
            <w:vAlign w:val="center"/>
            <w:hideMark/>
          </w:tcPr>
          <w:p w14:paraId="3166E663"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Sampel 200 menit</w:t>
            </w:r>
          </w:p>
        </w:tc>
      </w:tr>
      <w:tr w:rsidR="00277ADE" w:rsidRPr="003A36C9" w14:paraId="602BD353" w14:textId="77777777" w:rsidTr="00277ADE">
        <w:trPr>
          <w:trHeight w:val="669"/>
        </w:trPr>
        <w:tc>
          <w:tcPr>
            <w:tcW w:w="2437" w:type="dxa"/>
            <w:tcBorders>
              <w:top w:val="single" w:sz="4" w:space="0" w:color="auto"/>
            </w:tcBorders>
            <w:shd w:val="clear" w:color="auto" w:fill="auto"/>
            <w:vAlign w:val="center"/>
            <w:hideMark/>
          </w:tcPr>
          <w:p w14:paraId="6CAA2F8C"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Variasi I</w:t>
            </w:r>
          </w:p>
          <w:p w14:paraId="57EF0332"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Kedalaman 25 cm</w:t>
            </w:r>
          </w:p>
        </w:tc>
        <w:tc>
          <w:tcPr>
            <w:tcW w:w="1319" w:type="dxa"/>
            <w:tcBorders>
              <w:top w:val="single" w:sz="4" w:space="0" w:color="auto"/>
            </w:tcBorders>
            <w:shd w:val="clear" w:color="auto" w:fill="auto"/>
            <w:vAlign w:val="center"/>
            <w:hideMark/>
          </w:tcPr>
          <w:p w14:paraId="075A8064"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top w:val="single" w:sz="4" w:space="0" w:color="auto"/>
            </w:tcBorders>
            <w:shd w:val="clear" w:color="auto" w:fill="auto"/>
            <w:vAlign w:val="center"/>
            <w:hideMark/>
          </w:tcPr>
          <w:p w14:paraId="35FC2D08"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top w:val="single" w:sz="4" w:space="0" w:color="auto"/>
            </w:tcBorders>
            <w:shd w:val="clear" w:color="auto" w:fill="auto"/>
            <w:vAlign w:val="center"/>
            <w:hideMark/>
          </w:tcPr>
          <w:p w14:paraId="2658684B"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top w:val="single" w:sz="4" w:space="0" w:color="auto"/>
            </w:tcBorders>
            <w:shd w:val="clear" w:color="auto" w:fill="auto"/>
            <w:vAlign w:val="center"/>
            <w:hideMark/>
          </w:tcPr>
          <w:p w14:paraId="28A5DDAA"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top w:val="single" w:sz="4" w:space="0" w:color="auto"/>
            </w:tcBorders>
            <w:shd w:val="clear" w:color="auto" w:fill="auto"/>
            <w:vAlign w:val="center"/>
            <w:hideMark/>
          </w:tcPr>
          <w:p w14:paraId="7E35831E"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top w:val="single" w:sz="4" w:space="0" w:color="auto"/>
            </w:tcBorders>
            <w:shd w:val="clear" w:color="auto" w:fill="auto"/>
            <w:vAlign w:val="center"/>
            <w:hideMark/>
          </w:tcPr>
          <w:p w14:paraId="65F41739"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r>
      <w:tr w:rsidR="00277ADE" w:rsidRPr="003A36C9" w14:paraId="0C59D9EC" w14:textId="77777777" w:rsidTr="00277ADE">
        <w:trPr>
          <w:trHeight w:val="687"/>
        </w:trPr>
        <w:tc>
          <w:tcPr>
            <w:tcW w:w="2437" w:type="dxa"/>
            <w:shd w:val="clear" w:color="auto" w:fill="auto"/>
            <w:vAlign w:val="center"/>
            <w:hideMark/>
          </w:tcPr>
          <w:p w14:paraId="0C570D65"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Variasi II</w:t>
            </w:r>
          </w:p>
          <w:p w14:paraId="02A980EF"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Kedalaman 40 cm</w:t>
            </w:r>
          </w:p>
        </w:tc>
        <w:tc>
          <w:tcPr>
            <w:tcW w:w="1319" w:type="dxa"/>
            <w:shd w:val="clear" w:color="auto" w:fill="auto"/>
            <w:vAlign w:val="center"/>
            <w:hideMark/>
          </w:tcPr>
          <w:p w14:paraId="3BC40EDE"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6B7B1D69"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6D242FEA"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204F1E11"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164147F9"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6172CE1B"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r>
      <w:tr w:rsidR="00277ADE" w:rsidRPr="003A36C9" w14:paraId="51EEF4F3" w14:textId="77777777" w:rsidTr="00277ADE">
        <w:trPr>
          <w:trHeight w:val="487"/>
        </w:trPr>
        <w:tc>
          <w:tcPr>
            <w:tcW w:w="2437" w:type="dxa"/>
            <w:shd w:val="clear" w:color="auto" w:fill="auto"/>
            <w:vAlign w:val="center"/>
            <w:hideMark/>
          </w:tcPr>
          <w:p w14:paraId="6E09ECBA"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Variasi III</w:t>
            </w:r>
          </w:p>
          <w:p w14:paraId="0DCB8C0B"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Kedalaman 55 cm</w:t>
            </w:r>
          </w:p>
        </w:tc>
        <w:tc>
          <w:tcPr>
            <w:tcW w:w="1319" w:type="dxa"/>
            <w:shd w:val="clear" w:color="auto" w:fill="auto"/>
            <w:vAlign w:val="center"/>
            <w:hideMark/>
          </w:tcPr>
          <w:p w14:paraId="54C827D5"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1DAD0C2B"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12B895C8"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4E56CA0F"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72928853"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shd w:val="clear" w:color="auto" w:fill="auto"/>
            <w:vAlign w:val="center"/>
            <w:hideMark/>
          </w:tcPr>
          <w:p w14:paraId="7A84C10C"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r>
      <w:tr w:rsidR="00277ADE" w:rsidRPr="003A36C9" w14:paraId="0F0F01D5" w14:textId="77777777" w:rsidTr="00277ADE">
        <w:trPr>
          <w:trHeight w:val="626"/>
        </w:trPr>
        <w:tc>
          <w:tcPr>
            <w:tcW w:w="2437" w:type="dxa"/>
            <w:tcBorders>
              <w:bottom w:val="single" w:sz="4" w:space="0" w:color="auto"/>
            </w:tcBorders>
            <w:shd w:val="clear" w:color="auto" w:fill="auto"/>
            <w:vAlign w:val="center"/>
            <w:hideMark/>
          </w:tcPr>
          <w:p w14:paraId="5737F767"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Variasi IV</w:t>
            </w:r>
          </w:p>
          <w:p w14:paraId="191AFE31"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r w:rsidRPr="00277ADE">
              <w:rPr>
                <w:rFonts w:asciiTheme="majorHAnsi" w:eastAsia="Times New Roman" w:hAnsiTheme="majorHAnsi"/>
                <w:color w:val="000000"/>
                <w:sz w:val="18"/>
                <w:szCs w:val="18"/>
              </w:rPr>
              <w:t>Kedalaman 70 cm</w:t>
            </w:r>
          </w:p>
        </w:tc>
        <w:tc>
          <w:tcPr>
            <w:tcW w:w="1319" w:type="dxa"/>
            <w:tcBorders>
              <w:bottom w:val="single" w:sz="4" w:space="0" w:color="auto"/>
            </w:tcBorders>
            <w:shd w:val="clear" w:color="auto" w:fill="auto"/>
            <w:vAlign w:val="center"/>
            <w:hideMark/>
          </w:tcPr>
          <w:p w14:paraId="3B965420"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bottom w:val="single" w:sz="4" w:space="0" w:color="auto"/>
            </w:tcBorders>
            <w:shd w:val="clear" w:color="auto" w:fill="auto"/>
            <w:vAlign w:val="center"/>
            <w:hideMark/>
          </w:tcPr>
          <w:p w14:paraId="11261D8E"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bottom w:val="single" w:sz="4" w:space="0" w:color="auto"/>
            </w:tcBorders>
            <w:shd w:val="clear" w:color="auto" w:fill="auto"/>
            <w:vAlign w:val="center"/>
            <w:hideMark/>
          </w:tcPr>
          <w:p w14:paraId="7E488076"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bottom w:val="single" w:sz="4" w:space="0" w:color="auto"/>
            </w:tcBorders>
            <w:shd w:val="clear" w:color="auto" w:fill="auto"/>
            <w:vAlign w:val="center"/>
            <w:hideMark/>
          </w:tcPr>
          <w:p w14:paraId="3E7531B1"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bottom w:val="single" w:sz="4" w:space="0" w:color="auto"/>
            </w:tcBorders>
            <w:shd w:val="clear" w:color="auto" w:fill="auto"/>
            <w:vAlign w:val="center"/>
            <w:hideMark/>
          </w:tcPr>
          <w:p w14:paraId="310032D6"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c>
          <w:tcPr>
            <w:tcW w:w="1209" w:type="dxa"/>
            <w:tcBorders>
              <w:bottom w:val="single" w:sz="4" w:space="0" w:color="auto"/>
            </w:tcBorders>
            <w:shd w:val="clear" w:color="auto" w:fill="auto"/>
            <w:vAlign w:val="center"/>
            <w:hideMark/>
          </w:tcPr>
          <w:p w14:paraId="6FAB05EB" w14:textId="77777777" w:rsidR="00277ADE" w:rsidRPr="00277ADE" w:rsidRDefault="00277ADE" w:rsidP="00277ADE">
            <w:pPr>
              <w:spacing w:after="0" w:line="240" w:lineRule="auto"/>
              <w:jc w:val="center"/>
              <w:rPr>
                <w:rFonts w:asciiTheme="majorHAnsi" w:eastAsia="Times New Roman" w:hAnsiTheme="majorHAnsi"/>
                <w:color w:val="000000"/>
                <w:sz w:val="18"/>
                <w:szCs w:val="18"/>
              </w:rPr>
            </w:pPr>
          </w:p>
        </w:tc>
      </w:tr>
    </w:tbl>
    <w:p w14:paraId="51368E70" w14:textId="3BE0A920" w:rsidR="00277ADE" w:rsidRPr="00277ADE" w:rsidRDefault="00277ADE" w:rsidP="00277ADE">
      <w:pPr>
        <w:spacing w:after="0" w:line="240" w:lineRule="auto"/>
        <w:jc w:val="center"/>
        <w:rPr>
          <w:rFonts w:asciiTheme="majorHAnsi" w:hAnsiTheme="majorHAnsi"/>
          <w:sz w:val="18"/>
          <w:szCs w:val="18"/>
        </w:rPr>
      </w:pPr>
      <w:r w:rsidRPr="00277ADE">
        <w:rPr>
          <w:rFonts w:asciiTheme="majorHAnsi" w:hAnsiTheme="majorHAnsi"/>
          <w:sz w:val="18"/>
          <w:szCs w:val="18"/>
        </w:rPr>
        <w:t xml:space="preserve">Tabel 2. Rerata Pengambilan sampel </w:t>
      </w:r>
      <w:r w:rsidRPr="00277ADE">
        <w:rPr>
          <w:rFonts w:asciiTheme="majorHAnsi" w:hAnsiTheme="majorHAnsi"/>
          <w:iCs/>
          <w:sz w:val="18"/>
          <w:szCs w:val="18"/>
        </w:rPr>
        <w:t>per waktu</w:t>
      </w:r>
      <w:r w:rsidRPr="00277ADE">
        <w:rPr>
          <w:rFonts w:asciiTheme="majorHAnsi" w:hAnsiTheme="majorHAnsi"/>
          <w:sz w:val="18"/>
          <w:szCs w:val="18"/>
        </w:rPr>
        <w:t>.</w:t>
      </w:r>
      <w:r w:rsidR="00B9458D">
        <w:rPr>
          <w:rFonts w:asciiTheme="majorHAnsi" w:hAnsiTheme="majorHAnsi"/>
          <w:sz w:val="18"/>
          <w:szCs w:val="18"/>
        </w:rPr>
        <w:fldChar w:fldCharType="begin" w:fldLock="1"/>
      </w:r>
      <w:r w:rsidR="00816E1A">
        <w:rPr>
          <w:rFonts w:asciiTheme="majorHAnsi" w:hAnsiTheme="majorHAnsi"/>
          <w:sz w:val="18"/>
          <w:szCs w:val="18"/>
        </w:rPr>
        <w:instrText>ADDIN CSL_CITATION {"citationItems":[{"id":"ITEM-1","itemData":{"author":[{"dropping-particle":"","family":"Nugraha","given":"Arya","non-dropping-particle":"","parse-names":false,"suffix":""},{"dropping-particle":"","family":"Iftari","given":"Winny","non-dropping-particle":"","parse-names":false,"suffix":""},{"dropping-particle":"","family":"Mirnandaulia","given":"Meutia","non-dropping-particle":"","parse-names":false,"suffix":""},{"dropping-particle":"","family":"Fallah","given":"Miftahul","non-dropping-particle":"","parse-names":false,"suffix":""},{"dropping-particle":"","family":"Pardede","given":"Erwin","non-dropping-particle":"","parse-names":false,"suffix":""},{"dropping-particle":"","family":"Rachmiadji","given":"Irwan","non-dropping-particle":"","parse-names":false,"suffix":""}],"container-title":"Agrotristek","id":"ITEM-1","issue":"1","issued":{"date-parts":[["2023"]]},"page":"19-25","title":"Perhitungan Komposisi Air, Lumpur dan Minyak Kelapa Sawit Pada Heavy Phase di Unit Tricanter PMKS PT. Herfinta Farm &amp; Plantation, Labuhan Batu Selatan, Sumatera Utara","type":"article-journal","volume":"2"},"uris":["http://www.mendeley.com/documents/?uuid=60df0ebe-293d-43b9-845b-dee9816edbf8"]}],"mendeley":{"formattedCitation":"[11]","plainTextFormattedCitation":"[11]","previouslyFormattedCitation":"[11]"},"properties":{"noteIndex":0},"schema":"https://github.com/citation-style-language/schema/raw/master/csl-citation.json"}</w:instrText>
      </w:r>
      <w:r w:rsidR="00B9458D">
        <w:rPr>
          <w:rFonts w:asciiTheme="majorHAnsi" w:hAnsiTheme="majorHAnsi"/>
          <w:sz w:val="18"/>
          <w:szCs w:val="18"/>
        </w:rPr>
        <w:fldChar w:fldCharType="separate"/>
      </w:r>
      <w:r w:rsidR="00816E1A" w:rsidRPr="00816E1A">
        <w:rPr>
          <w:rFonts w:asciiTheme="majorHAnsi" w:hAnsiTheme="majorHAnsi"/>
          <w:noProof/>
          <w:sz w:val="18"/>
          <w:szCs w:val="18"/>
        </w:rPr>
        <w:t>[11]</w:t>
      </w:r>
      <w:r w:rsidR="00B9458D">
        <w:rPr>
          <w:rFonts w:asciiTheme="majorHAnsi" w:hAnsiTheme="majorHAnsi"/>
          <w:sz w:val="18"/>
          <w:szCs w:val="18"/>
        </w:rPr>
        <w:fldChar w:fldCharType="end"/>
      </w:r>
    </w:p>
    <w:p w14:paraId="38648B8A" w14:textId="35032C77" w:rsidR="00277ADE" w:rsidRDefault="00277ADE" w:rsidP="00277ADE">
      <w:pPr>
        <w:spacing w:after="0" w:line="240" w:lineRule="auto"/>
        <w:jc w:val="center"/>
        <w:rPr>
          <w:rFonts w:asciiTheme="majorHAnsi" w:hAnsiTheme="majorHAnsi"/>
          <w:sz w:val="18"/>
          <w:szCs w:val="18"/>
        </w:rPr>
      </w:pPr>
    </w:p>
    <w:p w14:paraId="04EC5382" w14:textId="05733A7D" w:rsidR="00277ADE" w:rsidRPr="00277ADE" w:rsidRDefault="00277ADE" w:rsidP="00277ADE">
      <w:pPr>
        <w:spacing w:after="0" w:line="240" w:lineRule="auto"/>
        <w:jc w:val="center"/>
        <w:rPr>
          <w:rFonts w:asciiTheme="majorHAnsi" w:hAnsiTheme="majorHAnsi"/>
          <w:sz w:val="18"/>
          <w:szCs w:val="18"/>
        </w:rPr>
      </w:pPr>
      <w:r w:rsidRPr="00277ADE">
        <w:rPr>
          <w:rFonts w:asciiTheme="majorHAnsi" w:hAnsiTheme="majorHAnsi"/>
          <w:sz w:val="18"/>
          <w:szCs w:val="18"/>
        </w:rPr>
        <w:t xml:space="preserve">Tabel </w:t>
      </w:r>
      <w:r>
        <w:rPr>
          <w:rFonts w:asciiTheme="majorHAnsi" w:hAnsiTheme="majorHAnsi"/>
          <w:sz w:val="18"/>
          <w:szCs w:val="18"/>
        </w:rPr>
        <w:t>3</w:t>
      </w:r>
      <w:r w:rsidRPr="00277ADE">
        <w:rPr>
          <w:rFonts w:asciiTheme="majorHAnsi" w:hAnsiTheme="majorHAnsi"/>
          <w:sz w:val="18"/>
          <w:szCs w:val="18"/>
        </w:rPr>
        <w:t xml:space="preserve">. Rerata </w:t>
      </w:r>
      <w:r>
        <w:rPr>
          <w:rFonts w:asciiTheme="majorHAnsi" w:hAnsiTheme="majorHAnsi"/>
          <w:sz w:val="18"/>
          <w:szCs w:val="18"/>
        </w:rPr>
        <w:t>Kadar Kotoran Per Variasi Kedalaman Pipa</w:t>
      </w:r>
      <w:r w:rsidRPr="00277ADE">
        <w:rPr>
          <w:rFonts w:asciiTheme="majorHAnsi" w:hAnsiTheme="majorHAnsi"/>
          <w:iCs/>
          <w:sz w:val="18"/>
          <w:szCs w:val="18"/>
        </w:rPr>
        <w:t xml:space="preserve"> </w:t>
      </w:r>
      <w:r w:rsidRPr="00277ADE">
        <w:rPr>
          <w:rFonts w:asciiTheme="majorHAnsi" w:hAnsiTheme="majorHAnsi"/>
          <w:sz w:val="18"/>
          <w:szCs w:val="18"/>
        </w:rPr>
        <w:t>.</w:t>
      </w:r>
    </w:p>
    <w:tbl>
      <w:tblPr>
        <w:tblW w:w="0" w:type="auto"/>
        <w:jc w:val="center"/>
        <w:tblLook w:val="04A0" w:firstRow="1" w:lastRow="0" w:firstColumn="1" w:lastColumn="0" w:noHBand="0" w:noVBand="1"/>
      </w:tblPr>
      <w:tblGrid>
        <w:gridCol w:w="2268"/>
        <w:gridCol w:w="3870"/>
      </w:tblGrid>
      <w:tr w:rsidR="00277ADE" w:rsidRPr="00277ADE" w14:paraId="7FA072A7" w14:textId="77777777" w:rsidTr="00277ADE">
        <w:trPr>
          <w:jc w:val="center"/>
        </w:trPr>
        <w:tc>
          <w:tcPr>
            <w:tcW w:w="2268" w:type="dxa"/>
            <w:tcBorders>
              <w:top w:val="single" w:sz="4" w:space="0" w:color="auto"/>
              <w:bottom w:val="single" w:sz="4" w:space="0" w:color="auto"/>
            </w:tcBorders>
            <w:vAlign w:val="center"/>
          </w:tcPr>
          <w:p w14:paraId="044A04BA" w14:textId="77777777" w:rsidR="00277ADE" w:rsidRPr="00277ADE" w:rsidRDefault="00277ADE" w:rsidP="000368E7">
            <w:pPr>
              <w:spacing w:after="0" w:line="240" w:lineRule="auto"/>
              <w:jc w:val="center"/>
              <w:rPr>
                <w:rFonts w:asciiTheme="majorHAnsi" w:hAnsiTheme="majorHAnsi"/>
                <w:sz w:val="18"/>
                <w:szCs w:val="18"/>
              </w:rPr>
            </w:pPr>
            <w:r w:rsidRPr="00277ADE">
              <w:rPr>
                <w:rFonts w:asciiTheme="majorHAnsi" w:hAnsiTheme="majorHAnsi"/>
                <w:sz w:val="18"/>
                <w:szCs w:val="18"/>
              </w:rPr>
              <w:t>Pipa</w:t>
            </w:r>
            <w:r w:rsidRPr="00277ADE">
              <w:rPr>
                <w:rFonts w:asciiTheme="majorHAnsi" w:hAnsiTheme="majorHAnsi"/>
                <w:i/>
                <w:sz w:val="18"/>
                <w:szCs w:val="18"/>
              </w:rPr>
              <w:t xml:space="preserve"> Input</w:t>
            </w:r>
          </w:p>
        </w:tc>
        <w:tc>
          <w:tcPr>
            <w:tcW w:w="3870" w:type="dxa"/>
            <w:tcBorders>
              <w:top w:val="single" w:sz="4" w:space="0" w:color="auto"/>
              <w:bottom w:val="single" w:sz="4" w:space="0" w:color="auto"/>
            </w:tcBorders>
            <w:vAlign w:val="center"/>
          </w:tcPr>
          <w:p w14:paraId="26A41403" w14:textId="77777777" w:rsidR="00277ADE" w:rsidRPr="00277ADE" w:rsidRDefault="00277ADE" w:rsidP="000368E7">
            <w:pPr>
              <w:spacing w:after="0" w:line="240" w:lineRule="auto"/>
              <w:jc w:val="center"/>
              <w:rPr>
                <w:rFonts w:asciiTheme="majorHAnsi" w:hAnsiTheme="majorHAnsi"/>
                <w:sz w:val="18"/>
                <w:szCs w:val="18"/>
              </w:rPr>
            </w:pPr>
            <w:r w:rsidRPr="00277ADE">
              <w:rPr>
                <w:rFonts w:asciiTheme="majorHAnsi" w:hAnsiTheme="majorHAnsi"/>
                <w:sz w:val="18"/>
                <w:szCs w:val="18"/>
              </w:rPr>
              <w:t>Rata -  Rata Kadar Kotoran (%)</w:t>
            </w:r>
          </w:p>
        </w:tc>
      </w:tr>
      <w:tr w:rsidR="00277ADE" w:rsidRPr="00277ADE" w14:paraId="2D4B2E13" w14:textId="77777777" w:rsidTr="00277ADE">
        <w:trPr>
          <w:jc w:val="center"/>
        </w:trPr>
        <w:tc>
          <w:tcPr>
            <w:tcW w:w="2268" w:type="dxa"/>
            <w:tcBorders>
              <w:top w:val="single" w:sz="4" w:space="0" w:color="auto"/>
            </w:tcBorders>
            <w:vAlign w:val="center"/>
          </w:tcPr>
          <w:p w14:paraId="495B8061" w14:textId="77777777" w:rsidR="00277ADE" w:rsidRPr="00277ADE" w:rsidRDefault="00277ADE" w:rsidP="000368E7">
            <w:pPr>
              <w:spacing w:after="0" w:line="240" w:lineRule="auto"/>
              <w:jc w:val="center"/>
              <w:rPr>
                <w:rFonts w:asciiTheme="majorHAnsi" w:hAnsiTheme="majorHAnsi"/>
                <w:sz w:val="18"/>
                <w:szCs w:val="18"/>
              </w:rPr>
            </w:pPr>
            <w:r w:rsidRPr="00277ADE">
              <w:rPr>
                <w:rFonts w:asciiTheme="majorHAnsi" w:hAnsiTheme="majorHAnsi"/>
                <w:sz w:val="18"/>
                <w:szCs w:val="18"/>
              </w:rPr>
              <w:t>I</w:t>
            </w:r>
          </w:p>
        </w:tc>
        <w:tc>
          <w:tcPr>
            <w:tcW w:w="3870" w:type="dxa"/>
            <w:tcBorders>
              <w:top w:val="single" w:sz="4" w:space="0" w:color="auto"/>
            </w:tcBorders>
            <w:vAlign w:val="center"/>
          </w:tcPr>
          <w:p w14:paraId="5658F210" w14:textId="6B326D72" w:rsidR="00277ADE" w:rsidRPr="00277ADE" w:rsidRDefault="00277ADE" w:rsidP="000368E7">
            <w:pPr>
              <w:spacing w:after="0" w:line="240" w:lineRule="auto"/>
              <w:jc w:val="center"/>
              <w:rPr>
                <w:rFonts w:asciiTheme="majorHAnsi" w:hAnsiTheme="majorHAnsi"/>
                <w:sz w:val="18"/>
                <w:szCs w:val="18"/>
              </w:rPr>
            </w:pPr>
          </w:p>
        </w:tc>
      </w:tr>
      <w:tr w:rsidR="00277ADE" w:rsidRPr="00277ADE" w14:paraId="5C6AFFD3" w14:textId="77777777" w:rsidTr="00277ADE">
        <w:trPr>
          <w:jc w:val="center"/>
        </w:trPr>
        <w:tc>
          <w:tcPr>
            <w:tcW w:w="2268" w:type="dxa"/>
            <w:vAlign w:val="center"/>
          </w:tcPr>
          <w:p w14:paraId="383355B6" w14:textId="77777777" w:rsidR="00277ADE" w:rsidRPr="00277ADE" w:rsidRDefault="00277ADE" w:rsidP="000368E7">
            <w:pPr>
              <w:spacing w:after="0" w:line="240" w:lineRule="auto"/>
              <w:jc w:val="center"/>
              <w:rPr>
                <w:rFonts w:asciiTheme="majorHAnsi" w:hAnsiTheme="majorHAnsi"/>
                <w:sz w:val="18"/>
                <w:szCs w:val="18"/>
              </w:rPr>
            </w:pPr>
            <w:r w:rsidRPr="00277ADE">
              <w:rPr>
                <w:rFonts w:asciiTheme="majorHAnsi" w:hAnsiTheme="majorHAnsi"/>
                <w:sz w:val="18"/>
                <w:szCs w:val="18"/>
              </w:rPr>
              <w:t>II</w:t>
            </w:r>
          </w:p>
        </w:tc>
        <w:tc>
          <w:tcPr>
            <w:tcW w:w="3870" w:type="dxa"/>
            <w:vAlign w:val="center"/>
          </w:tcPr>
          <w:p w14:paraId="246BF38C" w14:textId="089DB178" w:rsidR="00277ADE" w:rsidRPr="00277ADE" w:rsidRDefault="00277ADE" w:rsidP="000368E7">
            <w:pPr>
              <w:spacing w:after="0" w:line="240" w:lineRule="auto"/>
              <w:jc w:val="center"/>
              <w:rPr>
                <w:rFonts w:asciiTheme="majorHAnsi" w:hAnsiTheme="majorHAnsi"/>
                <w:sz w:val="18"/>
                <w:szCs w:val="18"/>
              </w:rPr>
            </w:pPr>
          </w:p>
        </w:tc>
      </w:tr>
      <w:tr w:rsidR="00277ADE" w:rsidRPr="00277ADE" w14:paraId="3F8D12AB" w14:textId="77777777" w:rsidTr="00277ADE">
        <w:trPr>
          <w:jc w:val="center"/>
        </w:trPr>
        <w:tc>
          <w:tcPr>
            <w:tcW w:w="2268" w:type="dxa"/>
            <w:vAlign w:val="center"/>
          </w:tcPr>
          <w:p w14:paraId="0FE523D0" w14:textId="77777777" w:rsidR="00277ADE" w:rsidRPr="00277ADE" w:rsidRDefault="00277ADE" w:rsidP="000368E7">
            <w:pPr>
              <w:spacing w:after="0" w:line="240" w:lineRule="auto"/>
              <w:jc w:val="center"/>
              <w:rPr>
                <w:rFonts w:asciiTheme="majorHAnsi" w:hAnsiTheme="majorHAnsi"/>
                <w:sz w:val="18"/>
                <w:szCs w:val="18"/>
              </w:rPr>
            </w:pPr>
            <w:r w:rsidRPr="00277ADE">
              <w:rPr>
                <w:rFonts w:asciiTheme="majorHAnsi" w:hAnsiTheme="majorHAnsi"/>
                <w:sz w:val="18"/>
                <w:szCs w:val="18"/>
              </w:rPr>
              <w:t>III</w:t>
            </w:r>
          </w:p>
        </w:tc>
        <w:tc>
          <w:tcPr>
            <w:tcW w:w="3870" w:type="dxa"/>
            <w:vAlign w:val="center"/>
          </w:tcPr>
          <w:p w14:paraId="649B9417" w14:textId="24ADF03C" w:rsidR="00277ADE" w:rsidRPr="00277ADE" w:rsidRDefault="00277ADE" w:rsidP="000368E7">
            <w:pPr>
              <w:spacing w:after="0" w:line="240" w:lineRule="auto"/>
              <w:jc w:val="center"/>
              <w:rPr>
                <w:rFonts w:asciiTheme="majorHAnsi" w:hAnsiTheme="majorHAnsi"/>
                <w:sz w:val="18"/>
                <w:szCs w:val="18"/>
              </w:rPr>
            </w:pPr>
          </w:p>
        </w:tc>
      </w:tr>
      <w:tr w:rsidR="00277ADE" w:rsidRPr="00277ADE" w14:paraId="66A1F344" w14:textId="77777777" w:rsidTr="00277ADE">
        <w:trPr>
          <w:jc w:val="center"/>
        </w:trPr>
        <w:tc>
          <w:tcPr>
            <w:tcW w:w="2268" w:type="dxa"/>
            <w:tcBorders>
              <w:bottom w:val="single" w:sz="4" w:space="0" w:color="auto"/>
            </w:tcBorders>
            <w:vAlign w:val="center"/>
          </w:tcPr>
          <w:p w14:paraId="2211FB92" w14:textId="77777777" w:rsidR="00277ADE" w:rsidRPr="00277ADE" w:rsidRDefault="00277ADE" w:rsidP="000368E7">
            <w:pPr>
              <w:spacing w:after="0" w:line="240" w:lineRule="auto"/>
              <w:jc w:val="center"/>
              <w:rPr>
                <w:rFonts w:asciiTheme="majorHAnsi" w:hAnsiTheme="majorHAnsi"/>
                <w:sz w:val="18"/>
                <w:szCs w:val="18"/>
              </w:rPr>
            </w:pPr>
            <w:r w:rsidRPr="00277ADE">
              <w:rPr>
                <w:rFonts w:asciiTheme="majorHAnsi" w:hAnsiTheme="majorHAnsi"/>
                <w:sz w:val="18"/>
                <w:szCs w:val="18"/>
              </w:rPr>
              <w:t>IV</w:t>
            </w:r>
          </w:p>
        </w:tc>
        <w:tc>
          <w:tcPr>
            <w:tcW w:w="3870" w:type="dxa"/>
            <w:tcBorders>
              <w:bottom w:val="single" w:sz="4" w:space="0" w:color="auto"/>
            </w:tcBorders>
            <w:vAlign w:val="center"/>
          </w:tcPr>
          <w:p w14:paraId="26ECD486" w14:textId="3FE5E4A5" w:rsidR="00277ADE" w:rsidRPr="00277ADE" w:rsidRDefault="00277ADE" w:rsidP="000368E7">
            <w:pPr>
              <w:spacing w:after="0" w:line="240" w:lineRule="auto"/>
              <w:jc w:val="center"/>
              <w:rPr>
                <w:rFonts w:asciiTheme="majorHAnsi" w:hAnsiTheme="majorHAnsi"/>
                <w:sz w:val="18"/>
                <w:szCs w:val="18"/>
              </w:rPr>
            </w:pPr>
          </w:p>
        </w:tc>
      </w:tr>
    </w:tbl>
    <w:p w14:paraId="166ACAB3" w14:textId="77777777" w:rsidR="008F232D" w:rsidRDefault="008F232D" w:rsidP="008F232D">
      <w:pPr>
        <w:spacing w:after="0" w:line="240" w:lineRule="auto"/>
        <w:jc w:val="center"/>
        <w:rPr>
          <w:rFonts w:ascii="Times New Roman" w:hAnsi="Times New Roman"/>
          <w:sz w:val="24"/>
          <w:szCs w:val="24"/>
        </w:rPr>
        <w:sectPr w:rsidR="008F232D" w:rsidSect="00B26FB1">
          <w:type w:val="continuous"/>
          <w:pgSz w:w="11907" w:h="16839" w:code="9"/>
          <w:pgMar w:top="1134" w:right="1134" w:bottom="1134" w:left="1134" w:header="720" w:footer="720" w:gutter="0"/>
          <w:pgNumType w:start="1"/>
          <w:cols w:space="720"/>
          <w:docGrid w:linePitch="360"/>
        </w:sectPr>
      </w:pPr>
    </w:p>
    <w:p w14:paraId="5FE1CB50" w14:textId="77777777" w:rsidR="008F232D" w:rsidRDefault="008F232D" w:rsidP="00E47BB2">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39572BB0" w14:textId="641929CF" w:rsidR="00D35907" w:rsidRPr="00ED1060" w:rsidRDefault="00D35907" w:rsidP="00D35907">
      <w:pPr>
        <w:pStyle w:val="ListParagraph"/>
        <w:pBdr>
          <w:top w:val="nil"/>
          <w:left w:val="nil"/>
          <w:bottom w:val="nil"/>
          <w:right w:val="nil"/>
          <w:between w:val="nil"/>
        </w:pBdr>
        <w:spacing w:after="0" w:line="240" w:lineRule="auto"/>
        <w:ind w:left="426"/>
        <w:rPr>
          <w:rFonts w:ascii="Cambria" w:eastAsia="Cambria" w:hAnsi="Cambria" w:cs="Cambria"/>
          <w:bCs/>
          <w:color w:val="000000"/>
          <w:sz w:val="20"/>
          <w:szCs w:val="20"/>
        </w:rPr>
      </w:pPr>
    </w:p>
    <w:p w14:paraId="6A29F698" w14:textId="577CC618" w:rsidR="006B66B5" w:rsidRDefault="00000000">
      <w:pPr>
        <w:numPr>
          <w:ilvl w:val="0"/>
          <w:numId w:val="1"/>
        </w:numPr>
        <w:pBdr>
          <w:top w:val="nil"/>
          <w:left w:val="nil"/>
          <w:bottom w:val="nil"/>
          <w:right w:val="nil"/>
          <w:between w:val="nil"/>
        </w:pBdr>
        <w:spacing w:after="0" w:line="240" w:lineRule="auto"/>
        <w:ind w:left="284" w:hanging="284"/>
        <w:rPr>
          <w:rFonts w:ascii="Cambria" w:eastAsia="Cambria" w:hAnsi="Cambria" w:cs="Cambria"/>
          <w:b/>
          <w:color w:val="000000"/>
          <w:sz w:val="20"/>
          <w:szCs w:val="20"/>
        </w:rPr>
      </w:pPr>
      <w:r>
        <w:rPr>
          <w:rFonts w:ascii="Cambria" w:eastAsia="Cambria" w:hAnsi="Cambria" w:cs="Cambria"/>
          <w:b/>
          <w:color w:val="000000"/>
          <w:sz w:val="20"/>
          <w:szCs w:val="20"/>
        </w:rPr>
        <w:t>RESULT AND DISCUSSION</w:t>
      </w:r>
    </w:p>
    <w:p w14:paraId="436EC7C6" w14:textId="1C7679D1" w:rsidR="00485F29" w:rsidRDefault="00485F29" w:rsidP="00485F29">
      <w:pPr>
        <w:pBdr>
          <w:top w:val="nil"/>
          <w:left w:val="nil"/>
          <w:bottom w:val="nil"/>
          <w:right w:val="nil"/>
          <w:between w:val="nil"/>
        </w:pBdr>
        <w:spacing w:after="0" w:line="240" w:lineRule="auto"/>
        <w:jc w:val="both"/>
        <w:rPr>
          <w:rFonts w:ascii="Cambria" w:eastAsia="Cambria" w:hAnsi="Cambria" w:cs="Cambria"/>
          <w:bCs/>
          <w:color w:val="000000"/>
          <w:sz w:val="20"/>
          <w:szCs w:val="20"/>
        </w:rPr>
      </w:pPr>
      <w:r>
        <w:rPr>
          <w:rFonts w:ascii="Cambria" w:eastAsia="Cambria" w:hAnsi="Cambria" w:cs="Cambria"/>
          <w:bCs/>
          <w:color w:val="000000"/>
          <w:sz w:val="20"/>
          <w:szCs w:val="20"/>
        </w:rPr>
        <w:t>P</w:t>
      </w:r>
      <w:r w:rsidRPr="00485F29">
        <w:rPr>
          <w:rFonts w:ascii="Cambria" w:eastAsia="Cambria" w:hAnsi="Cambria" w:cs="Cambria"/>
          <w:bCs/>
          <w:color w:val="000000"/>
          <w:sz w:val="20"/>
          <w:szCs w:val="20"/>
        </w:rPr>
        <w:t>enelitian ini akan</w:t>
      </w:r>
      <w:r>
        <w:rPr>
          <w:rFonts w:ascii="Cambria" w:eastAsia="Cambria" w:hAnsi="Cambria" w:cs="Cambria"/>
          <w:bCs/>
          <w:color w:val="000000"/>
          <w:sz w:val="20"/>
          <w:szCs w:val="20"/>
        </w:rPr>
        <w:t xml:space="preserve"> mendeskripsikan hasil penelitian mulai dari pembuatan VCT yang digunakan untuk mendapatkan hasil percobaan ekperimental dengan variabel bebas kedalaman pipa inlet VCT dan lama waktu pengambilan sampel yang akan dilihat hubungannya terhadap kadar kotoran pada minyak di VCT.</w:t>
      </w:r>
      <w:r w:rsidR="005F3BFC">
        <w:rPr>
          <w:rFonts w:ascii="Cambria" w:eastAsia="Cambria" w:hAnsi="Cambria" w:cs="Cambria"/>
          <w:bCs/>
          <w:color w:val="000000"/>
          <w:sz w:val="20"/>
          <w:szCs w:val="20"/>
        </w:rPr>
        <w:t xml:space="preserve"> </w:t>
      </w:r>
      <w:r w:rsidRPr="00485F29">
        <w:rPr>
          <w:rFonts w:ascii="Cambria" w:eastAsia="Cambria" w:hAnsi="Cambria" w:cs="Cambria"/>
          <w:bCs/>
          <w:color w:val="000000"/>
          <w:sz w:val="20"/>
          <w:szCs w:val="20"/>
        </w:rPr>
        <w:t>Berikut merupakan penjabaran hasil dari penelitian :</w:t>
      </w:r>
    </w:p>
    <w:p w14:paraId="5F833B18" w14:textId="77777777" w:rsidR="00B56778" w:rsidRPr="00485F29" w:rsidRDefault="00B56778" w:rsidP="00485F29">
      <w:pPr>
        <w:pBdr>
          <w:top w:val="nil"/>
          <w:left w:val="nil"/>
          <w:bottom w:val="nil"/>
          <w:right w:val="nil"/>
          <w:between w:val="nil"/>
        </w:pBdr>
        <w:spacing w:after="0" w:line="240" w:lineRule="auto"/>
        <w:jc w:val="both"/>
        <w:rPr>
          <w:rFonts w:ascii="Cambria" w:eastAsia="Cambria" w:hAnsi="Cambria" w:cs="Cambria"/>
          <w:bCs/>
          <w:color w:val="000000"/>
          <w:sz w:val="20"/>
          <w:szCs w:val="20"/>
        </w:rPr>
      </w:pPr>
    </w:p>
    <w:p w14:paraId="62E6FA68" w14:textId="522150D4" w:rsidR="005F3BFC" w:rsidRDefault="00000000" w:rsidP="00B56778">
      <w:pPr>
        <w:pBdr>
          <w:top w:val="nil"/>
          <w:left w:val="nil"/>
          <w:bottom w:val="nil"/>
          <w:right w:val="nil"/>
          <w:between w:val="nil"/>
        </w:pBdr>
        <w:spacing w:after="0" w:line="240" w:lineRule="auto"/>
        <w:rPr>
          <w:rFonts w:ascii="Cambria" w:eastAsia="Cambria" w:hAnsi="Cambria" w:cs="Cambria"/>
          <w:i/>
          <w:color w:val="000000"/>
          <w:sz w:val="20"/>
          <w:szCs w:val="20"/>
        </w:rPr>
      </w:pPr>
      <w:r>
        <w:rPr>
          <w:rFonts w:ascii="Cambria" w:eastAsia="Cambria" w:hAnsi="Cambria" w:cs="Cambria"/>
          <w:i/>
          <w:color w:val="000000"/>
          <w:sz w:val="20"/>
          <w:szCs w:val="20"/>
        </w:rPr>
        <w:t xml:space="preserve">3.1  </w:t>
      </w:r>
      <w:r w:rsidR="005F3BFC">
        <w:rPr>
          <w:rFonts w:ascii="Cambria" w:eastAsia="Cambria" w:hAnsi="Cambria" w:cs="Cambria"/>
          <w:i/>
          <w:color w:val="000000"/>
          <w:sz w:val="20"/>
          <w:szCs w:val="20"/>
        </w:rPr>
        <w:t>Bangunan VCT</w:t>
      </w:r>
    </w:p>
    <w:p w14:paraId="61DA6D84" w14:textId="1203B13E" w:rsidR="005F3BFC" w:rsidRDefault="005F3BFC" w:rsidP="00B56778">
      <w:pPr>
        <w:pBdr>
          <w:top w:val="nil"/>
          <w:left w:val="nil"/>
          <w:bottom w:val="nil"/>
          <w:right w:val="nil"/>
          <w:between w:val="nil"/>
        </w:pBdr>
        <w:spacing w:after="0" w:line="240" w:lineRule="auto"/>
        <w:jc w:val="both"/>
        <w:rPr>
          <w:rFonts w:asciiTheme="majorHAnsi" w:hAnsiTheme="majorHAnsi"/>
          <w:iCs/>
          <w:sz w:val="20"/>
          <w:szCs w:val="20"/>
        </w:rPr>
      </w:pPr>
      <w:r w:rsidRPr="00590903">
        <w:rPr>
          <w:rFonts w:asciiTheme="majorHAnsi" w:eastAsia="Cambria" w:hAnsiTheme="majorHAnsi" w:cs="Cambria"/>
          <w:iCs/>
          <w:color w:val="000000"/>
          <w:sz w:val="20"/>
          <w:szCs w:val="20"/>
        </w:rPr>
        <w:t>Pembuatan VCT (</w:t>
      </w:r>
      <w:r w:rsidRPr="00590903">
        <w:rPr>
          <w:rFonts w:asciiTheme="majorHAnsi" w:hAnsiTheme="majorHAnsi"/>
          <w:i/>
          <w:sz w:val="20"/>
          <w:szCs w:val="20"/>
        </w:rPr>
        <w:t>Vertical Clarifier Tank)</w:t>
      </w:r>
      <w:r w:rsidRPr="00590903">
        <w:rPr>
          <w:rFonts w:asciiTheme="majorHAnsi" w:hAnsiTheme="majorHAnsi"/>
          <w:iCs/>
          <w:sz w:val="20"/>
          <w:szCs w:val="20"/>
        </w:rPr>
        <w:t xml:space="preserve"> dengan kapasitas kecil ±220 liter yang mampu dilakukan penyambungan Pipa Input. Untuk sistem pemanasan pada VCT ini menggunakan </w:t>
      </w:r>
      <w:r w:rsidR="00590903" w:rsidRPr="00590903">
        <w:rPr>
          <w:rFonts w:asciiTheme="majorHAnsi" w:hAnsiTheme="majorHAnsi"/>
          <w:iCs/>
          <w:sz w:val="20"/>
          <w:szCs w:val="20"/>
        </w:rPr>
        <w:t>sistem injeksi, setelah itu dilanjutkan dengan sistem coil sebagai penahan temperatur suhu agar tidak turun</w:t>
      </w:r>
      <w:r w:rsidR="00B9458D">
        <w:rPr>
          <w:rFonts w:asciiTheme="majorHAnsi" w:hAnsiTheme="majorHAnsi"/>
          <w:iCs/>
          <w:sz w:val="20"/>
          <w:szCs w:val="20"/>
        </w:rPr>
        <w:t xml:space="preserve"> </w:t>
      </w:r>
      <w:r w:rsidR="00B9458D">
        <w:rPr>
          <w:rFonts w:asciiTheme="majorHAnsi" w:hAnsiTheme="majorHAnsi"/>
          <w:iCs/>
          <w:sz w:val="20"/>
          <w:szCs w:val="20"/>
        </w:rPr>
        <w:fldChar w:fldCharType="begin" w:fldLock="1"/>
      </w:r>
      <w:r w:rsidR="00816E1A">
        <w:rPr>
          <w:rFonts w:asciiTheme="majorHAnsi" w:hAnsiTheme="majorHAnsi"/>
          <w:iCs/>
          <w:sz w:val="20"/>
          <w:szCs w:val="20"/>
        </w:rPr>
        <w:instrText>ADDIN CSL_CITATION {"citationItems":[{"id":"ITEM-1","itemData":{"ISSN":"2355-9365","abstract":"Abstrak Kebutuhan untuk tetap menjaga kualitas tanaman kelapa sawit tanpa mengurangi kuantitas akan menjadi suatu tujuan penting untuk perkembangan industri kelapa sawit. Pengolahan kelapa sawit merupakan salah satu faktor yang menentukan keberhasilan usaha perkebunan kelapa sawit. Minyak kelapa sawit dihasilkan melalui beberapa tahapan-tahapan diantaranya adalah penerimaan bahan baku, perebusan, pembantingan, pengepressan, pengolahan minyak mentah, pengolahan nut dan kernel. Salah satu metode pengendapan merupakan proses pemisahan minyak yang terjadi karena adanya proses pengendapan yang disebabkan berat jenis dari minyak, emulsi, dan sludge. Dikarenakan dalam proses pengolahan untuk menghasilkan minyak kelapa sawit membutuhkan waktu yang lama. Pada tugas akhir ini dilakukan upgrading vertical clarifier tank dengan penambahan buffle plat untuk mengoptimalkan kinerja vertical clarifier tank pada sistem pengolahan minyak kelapa sawit. Hal tersebut dapat mengurangi volume minyak yang terikut di sludge underflow sehingga mampu mengurangi beban kerja dari sludge certrifuge. Hasil pengujian menunjukan bahwa pembaharuan pada vertical clarifier tank menggunakan buffle plat yang lebarnya 200mm dengan panjang buffle plat 445mm dan tebal plat 5mm yang menghasilkan jumlah prosentasi kehilangan minyak yang lebih kecil sebesar 7,578%. Kata kunci : vertical clarifier tank,buffle plat,underflow,centrifuge. Abstract The need to maintain the quality of oil palm crops without reducing the quantity will be an important objective for the development of the palm oil industry. Palm oil processing is one of the factors that determine the success of oil palm plantation business. Palm oil is produced through several stages such as the acceptance of raw materials, boiling, spinning, pressing, crude oil processing, nut processing and kernels. One of the precipitation methods is the oil separation process that occurs due to the precipitation process caused by the specific gravity of oil, emulsion, and sludge. Because in processing to produce oil palm takes a long time. In this final project is done vertical clarifier tank upgrading with the addition of buffle plate to optimize the performance of vertical clarifier tank on palm oil processing system. This can reduce the volume of oil in the sludge underflow in order to reduce the workload of sludge certrifuge. The test results show that the renewal in the vertical clarifier tank uses buffle plate that is 200mm wide with 445mm plate…","author":[{"dropping-particle":"","family":"Rizqi Ridha Debiyani","given":"Dinda","non-dropping-particle":"","parse-names":false,"suffix":""},{"dropping-particle":"","family":"Fauzi Iskandar","given":"Reza","non-dropping-particle":"","parse-names":false,"suffix":""},{"dropping-particle":"","family":"Ramdono","given":"Ahmad","non-dropping-particle":"","parse-names":false,"suffix":""},{"dropping-particle":"","family":"Studi","given":"Program S","non-dropping-particle":"","parse-names":false,"suffix":""},{"dropping-particle":"","family":"Fisika Fakultas Teknik Elektro Universitas Telkom Bandung","given":"Teknik","non-dropping-particle":"","parse-names":false,"suffix":""}],"id":"ITEM-1","issue":"3","issued":{"date-parts":[["2018"]]},"page":"5993-6000","title":"Upgrading Vertical Clarifier Tank Dengan Penambahan Buffle Plat Untuk Pengoptimalisasi Kinerja Vertical Clarifier Tank Pada Sistem Pengolahan Minyak Kelapa Sawit Upgrading Vertical Clarifier Tank With Addition of Buffle Plat for Operating Performance of Vertical Clarifier Tank in Palm Oil Processing System","type":"article-journal","volume":"5"},"uris":["http://www.mendeley.com/documents/?uuid=a4320f3c-2c08-49b4-8748-03c44d8d799a"]}],"mendeley":{"formattedCitation":"[12]","plainTextFormattedCitation":"[12]","previouslyFormattedCitation":"[12]"},"properties":{"noteIndex":0},"schema":"https://github.com/citation-style-language/schema/raw/master/csl-citation.json"}</w:instrText>
      </w:r>
      <w:r w:rsidR="00B9458D">
        <w:rPr>
          <w:rFonts w:asciiTheme="majorHAnsi" w:hAnsiTheme="majorHAnsi"/>
          <w:iCs/>
          <w:sz w:val="20"/>
          <w:szCs w:val="20"/>
        </w:rPr>
        <w:fldChar w:fldCharType="separate"/>
      </w:r>
      <w:r w:rsidR="00816E1A" w:rsidRPr="00816E1A">
        <w:rPr>
          <w:rFonts w:asciiTheme="majorHAnsi" w:hAnsiTheme="majorHAnsi"/>
          <w:iCs/>
          <w:noProof/>
          <w:sz w:val="20"/>
          <w:szCs w:val="20"/>
        </w:rPr>
        <w:t>[12]</w:t>
      </w:r>
      <w:r w:rsidR="00B9458D">
        <w:rPr>
          <w:rFonts w:asciiTheme="majorHAnsi" w:hAnsiTheme="majorHAnsi"/>
          <w:iCs/>
          <w:sz w:val="20"/>
          <w:szCs w:val="20"/>
        </w:rPr>
        <w:fldChar w:fldCharType="end"/>
      </w:r>
      <w:r w:rsidR="00590903" w:rsidRPr="00590903">
        <w:rPr>
          <w:rFonts w:asciiTheme="majorHAnsi" w:hAnsiTheme="majorHAnsi"/>
          <w:iCs/>
          <w:sz w:val="20"/>
          <w:szCs w:val="20"/>
        </w:rPr>
        <w:t>. Berikut adalah spesifikasi bentu dari VCT mini :</w:t>
      </w:r>
    </w:p>
    <w:p w14:paraId="40995C17" w14:textId="77777777" w:rsidR="00590903" w:rsidRPr="00590903" w:rsidRDefault="00590903" w:rsidP="00590903">
      <w:pPr>
        <w:pBdr>
          <w:top w:val="nil"/>
          <w:left w:val="nil"/>
          <w:bottom w:val="nil"/>
          <w:right w:val="nil"/>
          <w:between w:val="nil"/>
        </w:pBdr>
        <w:spacing w:before="240" w:after="0" w:line="240" w:lineRule="auto"/>
        <w:jc w:val="both"/>
        <w:rPr>
          <w:rFonts w:asciiTheme="majorHAnsi" w:eastAsia="Cambria" w:hAnsiTheme="majorHAnsi" w:cs="Cambria"/>
          <w:iCs/>
          <w:color w:val="000000"/>
          <w:sz w:val="20"/>
          <w:szCs w:val="20"/>
        </w:rPr>
      </w:pPr>
    </w:p>
    <w:p w14:paraId="69D01D24" w14:textId="55D390D3" w:rsidR="006B66B5" w:rsidRDefault="00590903" w:rsidP="00590903">
      <w:pPr>
        <w:pBdr>
          <w:top w:val="nil"/>
          <w:left w:val="nil"/>
          <w:bottom w:val="nil"/>
          <w:right w:val="nil"/>
          <w:between w:val="nil"/>
        </w:pBdr>
        <w:spacing w:after="0" w:line="240" w:lineRule="auto"/>
        <w:jc w:val="center"/>
        <w:rPr>
          <w:rFonts w:ascii="Cambria" w:eastAsia="Cambria" w:hAnsi="Cambria" w:cs="Cambria"/>
          <w:color w:val="000000"/>
          <w:sz w:val="20"/>
          <w:szCs w:val="20"/>
        </w:rPr>
      </w:pPr>
      <w:r w:rsidRPr="00277ADE">
        <w:rPr>
          <w:rFonts w:asciiTheme="majorHAnsi" w:hAnsiTheme="majorHAnsi"/>
          <w:sz w:val="18"/>
          <w:szCs w:val="18"/>
        </w:rPr>
        <w:t xml:space="preserve">Tabel </w:t>
      </w:r>
      <w:r>
        <w:rPr>
          <w:rFonts w:asciiTheme="majorHAnsi" w:hAnsiTheme="majorHAnsi"/>
          <w:sz w:val="18"/>
          <w:szCs w:val="18"/>
        </w:rPr>
        <w:t>4</w:t>
      </w:r>
      <w:r w:rsidRPr="00277ADE">
        <w:rPr>
          <w:rFonts w:asciiTheme="majorHAnsi" w:hAnsiTheme="majorHAnsi"/>
          <w:sz w:val="18"/>
          <w:szCs w:val="18"/>
        </w:rPr>
        <w:t xml:space="preserve">. </w:t>
      </w:r>
      <w:r w:rsidRPr="00590903">
        <w:rPr>
          <w:rFonts w:asciiTheme="majorHAnsi" w:hAnsiTheme="majorHAnsi"/>
          <w:sz w:val="18"/>
          <w:szCs w:val="18"/>
        </w:rPr>
        <w:t>Spesifikasi Vertical Clarifier Tank Mini (VCT)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2345"/>
        <w:gridCol w:w="904"/>
        <w:gridCol w:w="783"/>
      </w:tblGrid>
      <w:tr w:rsidR="00590903" w:rsidRPr="00590903" w14:paraId="142B588D" w14:textId="77777777" w:rsidTr="00590903">
        <w:trPr>
          <w:jc w:val="center"/>
        </w:trPr>
        <w:tc>
          <w:tcPr>
            <w:tcW w:w="0" w:type="auto"/>
            <w:tcBorders>
              <w:top w:val="single" w:sz="4" w:space="0" w:color="auto"/>
              <w:bottom w:val="single" w:sz="4" w:space="0" w:color="auto"/>
            </w:tcBorders>
          </w:tcPr>
          <w:p w14:paraId="506E3119" w14:textId="17302AB5" w:rsidR="00590903" w:rsidRPr="00590903" w:rsidRDefault="00590903">
            <w:pPr>
              <w:spacing w:after="0" w:line="240" w:lineRule="auto"/>
              <w:jc w:val="both"/>
              <w:rPr>
                <w:rFonts w:asciiTheme="majorHAnsi" w:eastAsia="Cambria" w:hAnsiTheme="majorHAnsi" w:cs="Cambria"/>
                <w:b/>
                <w:bCs/>
                <w:color w:val="000000"/>
                <w:sz w:val="18"/>
                <w:szCs w:val="18"/>
              </w:rPr>
            </w:pPr>
            <w:r w:rsidRPr="00590903">
              <w:rPr>
                <w:rFonts w:asciiTheme="majorHAnsi" w:eastAsia="Cambria" w:hAnsiTheme="majorHAnsi" w:cs="Cambria"/>
                <w:b/>
                <w:bCs/>
                <w:color w:val="000000"/>
                <w:sz w:val="18"/>
                <w:szCs w:val="18"/>
              </w:rPr>
              <w:t>No</w:t>
            </w:r>
          </w:p>
        </w:tc>
        <w:tc>
          <w:tcPr>
            <w:tcW w:w="0" w:type="auto"/>
            <w:tcBorders>
              <w:top w:val="single" w:sz="4" w:space="0" w:color="auto"/>
              <w:bottom w:val="single" w:sz="4" w:space="0" w:color="auto"/>
            </w:tcBorders>
          </w:tcPr>
          <w:p w14:paraId="2E5E7D4D" w14:textId="7C5CF1AB" w:rsidR="00590903" w:rsidRPr="00590903" w:rsidRDefault="00590903">
            <w:pPr>
              <w:spacing w:after="0" w:line="240" w:lineRule="auto"/>
              <w:jc w:val="both"/>
              <w:rPr>
                <w:rFonts w:asciiTheme="majorHAnsi" w:eastAsia="Cambria" w:hAnsiTheme="majorHAnsi" w:cs="Cambria"/>
                <w:b/>
                <w:bCs/>
                <w:color w:val="000000"/>
                <w:sz w:val="18"/>
                <w:szCs w:val="18"/>
              </w:rPr>
            </w:pPr>
            <w:r w:rsidRPr="00590903">
              <w:rPr>
                <w:rFonts w:asciiTheme="majorHAnsi" w:eastAsia="Cambria" w:hAnsiTheme="majorHAnsi" w:cs="Cambria"/>
                <w:b/>
                <w:bCs/>
                <w:color w:val="000000"/>
                <w:sz w:val="18"/>
                <w:szCs w:val="18"/>
              </w:rPr>
              <w:t>Katagori</w:t>
            </w:r>
          </w:p>
        </w:tc>
        <w:tc>
          <w:tcPr>
            <w:tcW w:w="0" w:type="auto"/>
            <w:tcBorders>
              <w:top w:val="single" w:sz="4" w:space="0" w:color="auto"/>
              <w:bottom w:val="single" w:sz="4" w:space="0" w:color="auto"/>
            </w:tcBorders>
          </w:tcPr>
          <w:p w14:paraId="79F9B80E" w14:textId="13ABB629" w:rsidR="00590903" w:rsidRPr="00590903" w:rsidRDefault="00590903">
            <w:pPr>
              <w:spacing w:after="0" w:line="240" w:lineRule="auto"/>
              <w:jc w:val="both"/>
              <w:rPr>
                <w:rFonts w:asciiTheme="majorHAnsi" w:eastAsia="Cambria" w:hAnsiTheme="majorHAnsi" w:cs="Cambria"/>
                <w:b/>
                <w:bCs/>
                <w:color w:val="000000"/>
                <w:sz w:val="18"/>
                <w:szCs w:val="18"/>
              </w:rPr>
            </w:pPr>
            <w:r w:rsidRPr="00590903">
              <w:rPr>
                <w:rFonts w:asciiTheme="majorHAnsi" w:eastAsia="Cambria" w:hAnsiTheme="majorHAnsi" w:cs="Cambria"/>
                <w:b/>
                <w:bCs/>
                <w:color w:val="000000"/>
                <w:sz w:val="18"/>
                <w:szCs w:val="18"/>
              </w:rPr>
              <w:t>Dimensi</w:t>
            </w:r>
          </w:p>
        </w:tc>
        <w:tc>
          <w:tcPr>
            <w:tcW w:w="0" w:type="auto"/>
            <w:tcBorders>
              <w:top w:val="single" w:sz="4" w:space="0" w:color="auto"/>
              <w:bottom w:val="single" w:sz="4" w:space="0" w:color="auto"/>
            </w:tcBorders>
          </w:tcPr>
          <w:p w14:paraId="7C16DD0E" w14:textId="0CF36525" w:rsidR="00590903" w:rsidRPr="00590903" w:rsidRDefault="00590903">
            <w:pPr>
              <w:spacing w:after="0" w:line="240" w:lineRule="auto"/>
              <w:jc w:val="both"/>
              <w:rPr>
                <w:rFonts w:asciiTheme="majorHAnsi" w:eastAsia="Cambria" w:hAnsiTheme="majorHAnsi" w:cs="Cambria"/>
                <w:b/>
                <w:bCs/>
                <w:color w:val="000000"/>
                <w:sz w:val="18"/>
                <w:szCs w:val="18"/>
              </w:rPr>
            </w:pPr>
            <w:r w:rsidRPr="00590903">
              <w:rPr>
                <w:rFonts w:asciiTheme="majorHAnsi" w:eastAsia="Cambria" w:hAnsiTheme="majorHAnsi" w:cs="Cambria"/>
                <w:b/>
                <w:bCs/>
                <w:color w:val="000000"/>
                <w:sz w:val="18"/>
                <w:szCs w:val="18"/>
              </w:rPr>
              <w:t>Satuan</w:t>
            </w:r>
          </w:p>
        </w:tc>
      </w:tr>
      <w:tr w:rsidR="00590903" w:rsidRPr="00590903" w14:paraId="40B608EA" w14:textId="77777777" w:rsidTr="00590903">
        <w:trPr>
          <w:jc w:val="center"/>
        </w:trPr>
        <w:tc>
          <w:tcPr>
            <w:tcW w:w="0" w:type="auto"/>
            <w:tcBorders>
              <w:top w:val="single" w:sz="4" w:space="0" w:color="auto"/>
            </w:tcBorders>
          </w:tcPr>
          <w:p w14:paraId="5DF0D371" w14:textId="707BEF77"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1</w:t>
            </w:r>
          </w:p>
        </w:tc>
        <w:tc>
          <w:tcPr>
            <w:tcW w:w="0" w:type="auto"/>
            <w:tcBorders>
              <w:top w:val="single" w:sz="4" w:space="0" w:color="auto"/>
            </w:tcBorders>
          </w:tcPr>
          <w:p w14:paraId="7AEC750E" w14:textId="29465325"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hAnsiTheme="majorHAnsi"/>
                <w:sz w:val="18"/>
                <w:szCs w:val="18"/>
              </w:rPr>
              <w:t>Tinggi</w:t>
            </w:r>
          </w:p>
        </w:tc>
        <w:tc>
          <w:tcPr>
            <w:tcW w:w="0" w:type="auto"/>
            <w:tcBorders>
              <w:top w:val="single" w:sz="4" w:space="0" w:color="auto"/>
            </w:tcBorders>
          </w:tcPr>
          <w:p w14:paraId="5C53A693" w14:textId="08E56C4B"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hAnsiTheme="majorHAnsi"/>
                <w:sz w:val="18"/>
                <w:szCs w:val="18"/>
              </w:rPr>
              <w:t>82.5</w:t>
            </w:r>
          </w:p>
        </w:tc>
        <w:tc>
          <w:tcPr>
            <w:tcW w:w="0" w:type="auto"/>
            <w:tcBorders>
              <w:top w:val="single" w:sz="4" w:space="0" w:color="auto"/>
            </w:tcBorders>
          </w:tcPr>
          <w:p w14:paraId="102A456C" w14:textId="4FFDCC89"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Cm</w:t>
            </w:r>
          </w:p>
        </w:tc>
      </w:tr>
      <w:tr w:rsidR="00590903" w:rsidRPr="00590903" w14:paraId="49883305" w14:textId="77777777" w:rsidTr="00590903">
        <w:trPr>
          <w:jc w:val="center"/>
        </w:trPr>
        <w:tc>
          <w:tcPr>
            <w:tcW w:w="0" w:type="auto"/>
          </w:tcPr>
          <w:p w14:paraId="2280DA31" w14:textId="5D9E9CD1"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2</w:t>
            </w:r>
          </w:p>
        </w:tc>
        <w:tc>
          <w:tcPr>
            <w:tcW w:w="0" w:type="auto"/>
          </w:tcPr>
          <w:p w14:paraId="443F53D4" w14:textId="4C1A4DE0"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hAnsiTheme="majorHAnsi"/>
                <w:sz w:val="18"/>
                <w:szCs w:val="18"/>
              </w:rPr>
              <w:t>Ø Tabung VCT</w:t>
            </w:r>
          </w:p>
        </w:tc>
        <w:tc>
          <w:tcPr>
            <w:tcW w:w="0" w:type="auto"/>
          </w:tcPr>
          <w:p w14:paraId="4C7FD78A" w14:textId="5F564700"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hAnsiTheme="majorHAnsi"/>
                <w:sz w:val="18"/>
                <w:szCs w:val="18"/>
              </w:rPr>
              <w:t>55</w:t>
            </w:r>
          </w:p>
        </w:tc>
        <w:tc>
          <w:tcPr>
            <w:tcW w:w="0" w:type="auto"/>
          </w:tcPr>
          <w:p w14:paraId="5F7C95B5" w14:textId="149E94A8"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Cm</w:t>
            </w:r>
          </w:p>
        </w:tc>
      </w:tr>
      <w:tr w:rsidR="00590903" w:rsidRPr="00590903" w14:paraId="416D6739" w14:textId="77777777" w:rsidTr="00590903">
        <w:trPr>
          <w:jc w:val="center"/>
        </w:trPr>
        <w:tc>
          <w:tcPr>
            <w:tcW w:w="0" w:type="auto"/>
          </w:tcPr>
          <w:p w14:paraId="091A20BC" w14:textId="28F2F00B"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3</w:t>
            </w:r>
          </w:p>
        </w:tc>
        <w:tc>
          <w:tcPr>
            <w:tcW w:w="0" w:type="auto"/>
          </w:tcPr>
          <w:p w14:paraId="4A667E93" w14:textId="1DC61871"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hAnsiTheme="majorHAnsi"/>
                <w:sz w:val="18"/>
                <w:szCs w:val="18"/>
              </w:rPr>
              <w:t>Cut</w:t>
            </w:r>
          </w:p>
        </w:tc>
        <w:tc>
          <w:tcPr>
            <w:tcW w:w="0" w:type="auto"/>
          </w:tcPr>
          <w:p w14:paraId="5912A2AB" w14:textId="595538A5"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30</w:t>
            </w:r>
          </w:p>
        </w:tc>
        <w:tc>
          <w:tcPr>
            <w:tcW w:w="0" w:type="auto"/>
          </w:tcPr>
          <w:p w14:paraId="3AF76F16" w14:textId="65AFBD9D"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Cm</w:t>
            </w:r>
          </w:p>
        </w:tc>
      </w:tr>
      <w:tr w:rsidR="00590903" w:rsidRPr="00590903" w14:paraId="1457D32F" w14:textId="77777777" w:rsidTr="00590903">
        <w:trPr>
          <w:jc w:val="center"/>
        </w:trPr>
        <w:tc>
          <w:tcPr>
            <w:tcW w:w="0" w:type="auto"/>
          </w:tcPr>
          <w:p w14:paraId="1D1DD372" w14:textId="0AEFA1FA"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4</w:t>
            </w:r>
          </w:p>
        </w:tc>
        <w:tc>
          <w:tcPr>
            <w:tcW w:w="0" w:type="auto"/>
          </w:tcPr>
          <w:p w14:paraId="1C4578CF" w14:textId="443E9EDA"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Kapasitas</w:t>
            </w:r>
          </w:p>
        </w:tc>
        <w:tc>
          <w:tcPr>
            <w:tcW w:w="0" w:type="auto"/>
          </w:tcPr>
          <w:p w14:paraId="3038601D" w14:textId="47EDAC2F"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u w:val="single"/>
              </w:rPr>
              <w:t>+</w:t>
            </w:r>
            <w:r w:rsidRPr="00590903">
              <w:rPr>
                <w:rFonts w:asciiTheme="majorHAnsi" w:eastAsia="Cambria" w:hAnsiTheme="majorHAnsi" w:cs="Cambria"/>
                <w:color w:val="000000"/>
                <w:sz w:val="18"/>
                <w:szCs w:val="18"/>
              </w:rPr>
              <w:t xml:space="preserve"> 220</w:t>
            </w:r>
          </w:p>
        </w:tc>
        <w:tc>
          <w:tcPr>
            <w:tcW w:w="0" w:type="auto"/>
          </w:tcPr>
          <w:p w14:paraId="7DCBF3E0" w14:textId="2440EF15"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Liter</w:t>
            </w:r>
          </w:p>
        </w:tc>
      </w:tr>
      <w:tr w:rsidR="00590903" w:rsidRPr="00590903" w14:paraId="28322C21" w14:textId="77777777" w:rsidTr="00590903">
        <w:trPr>
          <w:jc w:val="center"/>
        </w:trPr>
        <w:tc>
          <w:tcPr>
            <w:tcW w:w="0" w:type="auto"/>
          </w:tcPr>
          <w:p w14:paraId="084D80D4" w14:textId="2625AE57"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5</w:t>
            </w:r>
          </w:p>
        </w:tc>
        <w:tc>
          <w:tcPr>
            <w:tcW w:w="0" w:type="auto"/>
          </w:tcPr>
          <w:p w14:paraId="2053F4D2" w14:textId="12490516"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Kecepatan Putaran Agitator</w:t>
            </w:r>
          </w:p>
        </w:tc>
        <w:tc>
          <w:tcPr>
            <w:tcW w:w="0" w:type="auto"/>
          </w:tcPr>
          <w:p w14:paraId="4FE3F1C8" w14:textId="1654E8AD"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4</w:t>
            </w:r>
          </w:p>
        </w:tc>
        <w:tc>
          <w:tcPr>
            <w:tcW w:w="0" w:type="auto"/>
          </w:tcPr>
          <w:p w14:paraId="76BF6928" w14:textId="3E220FFE"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Rpm</w:t>
            </w:r>
          </w:p>
        </w:tc>
      </w:tr>
      <w:tr w:rsidR="00590903" w:rsidRPr="00590903" w14:paraId="550E7D3E" w14:textId="77777777" w:rsidTr="00590903">
        <w:trPr>
          <w:jc w:val="center"/>
        </w:trPr>
        <w:tc>
          <w:tcPr>
            <w:tcW w:w="0" w:type="auto"/>
            <w:tcBorders>
              <w:bottom w:val="single" w:sz="4" w:space="0" w:color="auto"/>
            </w:tcBorders>
          </w:tcPr>
          <w:p w14:paraId="67D09592" w14:textId="585DF07A"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6</w:t>
            </w:r>
          </w:p>
        </w:tc>
        <w:tc>
          <w:tcPr>
            <w:tcW w:w="0" w:type="auto"/>
            <w:tcBorders>
              <w:bottom w:val="single" w:sz="4" w:space="0" w:color="auto"/>
            </w:tcBorders>
          </w:tcPr>
          <w:p w14:paraId="4806F2E2" w14:textId="443B4AB3"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hAnsiTheme="majorHAnsi"/>
                <w:sz w:val="18"/>
                <w:szCs w:val="18"/>
              </w:rPr>
              <w:t xml:space="preserve">Ø pipa </w:t>
            </w:r>
            <w:r w:rsidRPr="00590903">
              <w:rPr>
                <w:rFonts w:asciiTheme="majorHAnsi" w:hAnsiTheme="majorHAnsi"/>
                <w:i/>
                <w:sz w:val="18"/>
                <w:szCs w:val="18"/>
              </w:rPr>
              <w:t>input</w:t>
            </w:r>
          </w:p>
        </w:tc>
        <w:tc>
          <w:tcPr>
            <w:tcW w:w="0" w:type="auto"/>
            <w:tcBorders>
              <w:bottom w:val="single" w:sz="4" w:space="0" w:color="auto"/>
            </w:tcBorders>
          </w:tcPr>
          <w:p w14:paraId="4DA090B5" w14:textId="773BAD30"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1</w:t>
            </w:r>
          </w:p>
        </w:tc>
        <w:tc>
          <w:tcPr>
            <w:tcW w:w="0" w:type="auto"/>
            <w:tcBorders>
              <w:bottom w:val="single" w:sz="4" w:space="0" w:color="auto"/>
            </w:tcBorders>
          </w:tcPr>
          <w:p w14:paraId="23DC49F8" w14:textId="74F5751E" w:rsidR="00590903" w:rsidRPr="00590903" w:rsidRDefault="00590903">
            <w:pPr>
              <w:spacing w:after="0" w:line="240" w:lineRule="auto"/>
              <w:jc w:val="both"/>
              <w:rPr>
                <w:rFonts w:asciiTheme="majorHAnsi" w:eastAsia="Cambria" w:hAnsiTheme="majorHAnsi" w:cs="Cambria"/>
                <w:color w:val="000000"/>
                <w:sz w:val="18"/>
                <w:szCs w:val="18"/>
              </w:rPr>
            </w:pPr>
            <w:r w:rsidRPr="00590903">
              <w:rPr>
                <w:rFonts w:asciiTheme="majorHAnsi" w:eastAsia="Cambria" w:hAnsiTheme="majorHAnsi" w:cs="Cambria"/>
                <w:color w:val="000000"/>
                <w:sz w:val="18"/>
                <w:szCs w:val="18"/>
              </w:rPr>
              <w:t>Inchi</w:t>
            </w:r>
          </w:p>
        </w:tc>
      </w:tr>
    </w:tbl>
    <w:p w14:paraId="57A24F27" w14:textId="77777777" w:rsidR="00590903" w:rsidRDefault="00590903">
      <w:pPr>
        <w:pBdr>
          <w:top w:val="nil"/>
          <w:left w:val="nil"/>
          <w:bottom w:val="nil"/>
          <w:right w:val="nil"/>
          <w:between w:val="nil"/>
        </w:pBdr>
        <w:spacing w:after="0" w:line="240" w:lineRule="auto"/>
        <w:jc w:val="both"/>
        <w:rPr>
          <w:rFonts w:ascii="Cambria" w:eastAsia="Cambria" w:hAnsi="Cambria" w:cs="Cambria"/>
          <w:color w:val="000000"/>
          <w:sz w:val="20"/>
          <w:szCs w:val="20"/>
        </w:rPr>
      </w:pPr>
    </w:p>
    <w:p w14:paraId="682F62AB" w14:textId="17F9D026" w:rsidR="00590903" w:rsidRDefault="00590903" w:rsidP="00590903">
      <w:pPr>
        <w:pBdr>
          <w:top w:val="nil"/>
          <w:left w:val="nil"/>
          <w:bottom w:val="nil"/>
          <w:right w:val="nil"/>
          <w:between w:val="nil"/>
        </w:pBdr>
        <w:spacing w:after="0" w:line="240" w:lineRule="auto"/>
        <w:jc w:val="center"/>
        <w:rPr>
          <w:rFonts w:ascii="Cambria" w:eastAsia="Cambria" w:hAnsi="Cambria" w:cs="Cambria"/>
          <w:color w:val="000000"/>
          <w:sz w:val="20"/>
          <w:szCs w:val="20"/>
        </w:rPr>
      </w:pPr>
      <w:r>
        <w:rPr>
          <w:rFonts w:ascii="Cambria" w:eastAsia="Cambria" w:hAnsi="Cambria" w:cs="Cambria"/>
          <w:noProof/>
          <w:color w:val="000000"/>
          <w:sz w:val="20"/>
          <w:szCs w:val="20"/>
        </w:rPr>
        <w:drawing>
          <wp:inline distT="0" distB="0" distL="0" distR="0" wp14:anchorId="65B3090F" wp14:editId="095FFF47">
            <wp:extent cx="2458528" cy="2601769"/>
            <wp:effectExtent l="0" t="0" r="0" b="8255"/>
            <wp:docPr id="72261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14219" name="Picture 7226142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7182" cy="2610927"/>
                    </a:xfrm>
                    <a:prstGeom prst="rect">
                      <a:avLst/>
                    </a:prstGeom>
                  </pic:spPr>
                </pic:pic>
              </a:graphicData>
            </a:graphic>
          </wp:inline>
        </w:drawing>
      </w:r>
    </w:p>
    <w:p w14:paraId="4F8A77E3" w14:textId="69186CC2" w:rsidR="00590903" w:rsidRDefault="00590903" w:rsidP="00590903">
      <w:pPr>
        <w:pStyle w:val="ListParagraph"/>
        <w:pBdr>
          <w:top w:val="nil"/>
          <w:left w:val="nil"/>
          <w:bottom w:val="nil"/>
          <w:right w:val="nil"/>
          <w:between w:val="nil"/>
        </w:pBdr>
        <w:spacing w:after="0" w:line="240" w:lineRule="auto"/>
        <w:ind w:left="-142"/>
        <w:jc w:val="center"/>
        <w:rPr>
          <w:rFonts w:ascii="Cambria" w:eastAsia="Cambria" w:hAnsi="Cambria" w:cs="Cambria"/>
          <w:color w:val="000000"/>
          <w:sz w:val="20"/>
          <w:szCs w:val="20"/>
        </w:rPr>
      </w:pPr>
      <w:r>
        <w:rPr>
          <w:rFonts w:ascii="Cambria" w:eastAsia="Cambria" w:hAnsi="Cambria" w:cs="Cambria"/>
          <w:b/>
          <w:color w:val="000000"/>
          <w:sz w:val="20"/>
          <w:szCs w:val="20"/>
        </w:rPr>
        <w:t xml:space="preserve">Gambar 5. </w:t>
      </w:r>
      <w:r>
        <w:rPr>
          <w:rFonts w:ascii="Cambria" w:eastAsia="Cambria" w:hAnsi="Cambria" w:cs="Cambria"/>
          <w:color w:val="000000"/>
          <w:sz w:val="20"/>
          <w:szCs w:val="20"/>
        </w:rPr>
        <w:t>Bangunan VCT mini</w:t>
      </w:r>
    </w:p>
    <w:p w14:paraId="7042D8F7" w14:textId="77777777" w:rsidR="00590903" w:rsidRDefault="00590903" w:rsidP="00590903">
      <w:pPr>
        <w:pBdr>
          <w:top w:val="nil"/>
          <w:left w:val="nil"/>
          <w:bottom w:val="nil"/>
          <w:right w:val="nil"/>
          <w:between w:val="nil"/>
        </w:pBdr>
        <w:spacing w:after="0" w:line="240" w:lineRule="auto"/>
        <w:jc w:val="center"/>
        <w:rPr>
          <w:rFonts w:ascii="Cambria" w:eastAsia="Cambria" w:hAnsi="Cambria" w:cs="Cambria"/>
          <w:color w:val="000000"/>
          <w:sz w:val="20"/>
          <w:szCs w:val="20"/>
        </w:rPr>
      </w:pPr>
    </w:p>
    <w:p w14:paraId="47A3A2D9" w14:textId="685AFB76" w:rsidR="00710AAB" w:rsidRPr="000B20B1" w:rsidRDefault="00710AAB" w:rsidP="00710AAB">
      <w:pPr>
        <w:pStyle w:val="ListParagraph"/>
        <w:pBdr>
          <w:top w:val="nil"/>
          <w:left w:val="nil"/>
          <w:bottom w:val="nil"/>
          <w:right w:val="nil"/>
          <w:between w:val="nil"/>
        </w:pBdr>
        <w:spacing w:after="0" w:line="240" w:lineRule="auto"/>
        <w:ind w:left="426"/>
        <w:jc w:val="both"/>
        <w:rPr>
          <w:rFonts w:ascii="Cambria" w:eastAsia="Cambria" w:hAnsi="Cambria" w:cs="Cambria"/>
          <w:bCs/>
          <w:color w:val="000000"/>
          <w:sz w:val="20"/>
          <w:szCs w:val="20"/>
        </w:rPr>
      </w:pPr>
      <w:r>
        <w:rPr>
          <w:rFonts w:ascii="Cambria" w:eastAsia="Cambria" w:hAnsi="Cambria" w:cs="Cambria"/>
          <w:bCs/>
          <w:color w:val="000000"/>
          <w:sz w:val="20"/>
          <w:szCs w:val="20"/>
        </w:rPr>
        <w:t xml:space="preserve">Pada gambar 5 bangunan VCT dari luar dan dari dalam pada bagian dalam VCT terdapat beberapa komponen yang di tandai dengan penomoran, penomoran tersebut untuk memahami perlatan bagian dalam VCT yang berperan </w:t>
      </w:r>
      <w:r w:rsidRPr="000B20B1">
        <w:rPr>
          <w:rFonts w:ascii="Cambria" w:eastAsia="Cambria" w:hAnsi="Cambria" w:cs="Cambria"/>
          <w:bCs/>
          <w:color w:val="000000"/>
          <w:sz w:val="20"/>
          <w:szCs w:val="20"/>
        </w:rPr>
        <w:t>penting pada pemisahan NOS. Berikut adalah penjabaran penomoran VCT:</w:t>
      </w:r>
    </w:p>
    <w:p w14:paraId="5E9ED8F3" w14:textId="27CC69EF" w:rsidR="00710AAB" w:rsidRPr="000B20B1" w:rsidRDefault="000B20B1" w:rsidP="00710AAB">
      <w:pPr>
        <w:pStyle w:val="Heading1-Flywheel"/>
        <w:numPr>
          <w:ilvl w:val="0"/>
          <w:numId w:val="11"/>
        </w:numPr>
        <w:pBdr>
          <w:top w:val="nil"/>
          <w:left w:val="nil"/>
          <w:bottom w:val="nil"/>
          <w:right w:val="nil"/>
          <w:between w:val="nil"/>
        </w:pBdr>
        <w:ind w:hanging="294"/>
        <w:rPr>
          <w:rFonts w:eastAsia="Cambria" w:cs="Cambria"/>
          <w:b w:val="0"/>
          <w:bCs/>
          <w:color w:val="000000"/>
        </w:rPr>
      </w:pPr>
      <w:r w:rsidRPr="000B20B1">
        <w:rPr>
          <w:rFonts w:eastAsia="Cambria" w:cs="Cambria"/>
          <w:b w:val="0"/>
          <w:bCs/>
          <w:caps w:val="0"/>
          <w:color w:val="000000"/>
        </w:rPr>
        <w:t>Dco Inlet (Balace Tank)</w:t>
      </w:r>
    </w:p>
    <w:p w14:paraId="72B4A483" w14:textId="18849280" w:rsidR="00710AAB" w:rsidRPr="000B20B1" w:rsidRDefault="000B20B1" w:rsidP="00710AAB">
      <w:pPr>
        <w:pStyle w:val="Heading1-Flywheel"/>
        <w:numPr>
          <w:ilvl w:val="0"/>
          <w:numId w:val="11"/>
        </w:numPr>
        <w:pBdr>
          <w:top w:val="nil"/>
          <w:left w:val="nil"/>
          <w:bottom w:val="nil"/>
          <w:right w:val="nil"/>
          <w:between w:val="nil"/>
        </w:pBdr>
        <w:ind w:hanging="294"/>
        <w:rPr>
          <w:rFonts w:eastAsia="Cambria" w:cs="Cambria"/>
          <w:b w:val="0"/>
          <w:bCs/>
          <w:color w:val="000000"/>
        </w:rPr>
      </w:pPr>
      <w:r w:rsidRPr="000B20B1">
        <w:rPr>
          <w:rFonts w:eastAsia="Cambria" w:cs="Cambria"/>
          <w:b w:val="0"/>
          <w:bCs/>
          <w:caps w:val="0"/>
          <w:color w:val="000000"/>
        </w:rPr>
        <w:t xml:space="preserve">Skimmer </w:t>
      </w:r>
      <w:r>
        <w:rPr>
          <w:rFonts w:eastAsia="Cambria" w:cs="Cambria"/>
          <w:b w:val="0"/>
          <w:bCs/>
          <w:caps w:val="0"/>
          <w:color w:val="000000"/>
        </w:rPr>
        <w:t xml:space="preserve">Over </w:t>
      </w:r>
      <w:r w:rsidRPr="000B20B1">
        <w:rPr>
          <w:rFonts w:eastAsia="Cambria" w:cs="Cambria"/>
          <w:b w:val="0"/>
          <w:bCs/>
          <w:caps w:val="0"/>
          <w:color w:val="000000"/>
        </w:rPr>
        <w:t>Flow</w:t>
      </w:r>
    </w:p>
    <w:p w14:paraId="39DADE68" w14:textId="264EB4B8" w:rsidR="000B20B1" w:rsidRPr="000B20B1" w:rsidRDefault="000B20B1" w:rsidP="000B20B1">
      <w:pPr>
        <w:pStyle w:val="Heading1-Flywheel"/>
        <w:numPr>
          <w:ilvl w:val="0"/>
          <w:numId w:val="11"/>
        </w:numPr>
        <w:pBdr>
          <w:top w:val="nil"/>
          <w:left w:val="nil"/>
          <w:bottom w:val="nil"/>
          <w:right w:val="nil"/>
          <w:between w:val="nil"/>
        </w:pBdr>
        <w:ind w:hanging="294"/>
        <w:rPr>
          <w:rFonts w:eastAsia="Cambria" w:cs="Cambria"/>
          <w:b w:val="0"/>
          <w:bCs/>
          <w:color w:val="000000"/>
        </w:rPr>
      </w:pPr>
      <w:r w:rsidRPr="000B20B1">
        <w:rPr>
          <w:rFonts w:eastAsia="Cambria" w:cs="Cambria"/>
          <w:b w:val="0"/>
          <w:bCs/>
          <w:caps w:val="0"/>
          <w:color w:val="000000"/>
        </w:rPr>
        <w:t xml:space="preserve">Skimmer </w:t>
      </w:r>
      <w:r>
        <w:rPr>
          <w:rFonts w:eastAsia="Cambria" w:cs="Cambria"/>
          <w:b w:val="0"/>
          <w:bCs/>
          <w:caps w:val="0"/>
          <w:color w:val="000000"/>
        </w:rPr>
        <w:t xml:space="preserve">Under </w:t>
      </w:r>
      <w:r w:rsidRPr="000B20B1">
        <w:rPr>
          <w:rFonts w:eastAsia="Cambria" w:cs="Cambria"/>
          <w:b w:val="0"/>
          <w:bCs/>
          <w:caps w:val="0"/>
          <w:color w:val="000000"/>
        </w:rPr>
        <w:t>Flow</w:t>
      </w:r>
    </w:p>
    <w:p w14:paraId="5EFEA2E9" w14:textId="739BFA99" w:rsidR="00710AAB" w:rsidRPr="000B20B1" w:rsidRDefault="000B20B1" w:rsidP="00710AAB">
      <w:pPr>
        <w:pStyle w:val="Heading1-Flywheel"/>
        <w:numPr>
          <w:ilvl w:val="0"/>
          <w:numId w:val="11"/>
        </w:numPr>
        <w:pBdr>
          <w:top w:val="nil"/>
          <w:left w:val="nil"/>
          <w:bottom w:val="nil"/>
          <w:right w:val="nil"/>
          <w:between w:val="nil"/>
        </w:pBdr>
        <w:ind w:hanging="294"/>
        <w:rPr>
          <w:rFonts w:eastAsia="Cambria" w:cs="Cambria"/>
          <w:b w:val="0"/>
          <w:bCs/>
          <w:color w:val="000000"/>
        </w:rPr>
      </w:pPr>
      <w:r>
        <w:rPr>
          <w:rFonts w:eastAsia="Cambria" w:cs="Cambria"/>
          <w:b w:val="0"/>
          <w:bCs/>
          <w:caps w:val="0"/>
          <w:color w:val="000000"/>
        </w:rPr>
        <w:t>Kran Blowdown</w:t>
      </w:r>
    </w:p>
    <w:p w14:paraId="252E78C3" w14:textId="7A06CD54" w:rsidR="00710AAB" w:rsidRPr="000B20B1" w:rsidRDefault="000B20B1" w:rsidP="00710AAB">
      <w:pPr>
        <w:pStyle w:val="Heading1-Flywheel"/>
        <w:numPr>
          <w:ilvl w:val="0"/>
          <w:numId w:val="11"/>
        </w:numPr>
        <w:pBdr>
          <w:top w:val="nil"/>
          <w:left w:val="nil"/>
          <w:bottom w:val="nil"/>
          <w:right w:val="nil"/>
          <w:between w:val="nil"/>
        </w:pBdr>
        <w:ind w:hanging="294"/>
        <w:rPr>
          <w:rFonts w:eastAsia="Cambria" w:cs="Cambria"/>
          <w:b w:val="0"/>
          <w:bCs/>
          <w:color w:val="000000"/>
        </w:rPr>
      </w:pPr>
      <w:r>
        <w:rPr>
          <w:rFonts w:eastAsia="Cambria" w:cs="Cambria"/>
          <w:b w:val="0"/>
          <w:bCs/>
          <w:caps w:val="0"/>
          <w:color w:val="000000"/>
        </w:rPr>
        <w:t>Inlet Exhaust</w:t>
      </w:r>
    </w:p>
    <w:p w14:paraId="38FEF829" w14:textId="0BC380AF" w:rsidR="00710AAB" w:rsidRPr="000B20B1" w:rsidRDefault="000B20B1" w:rsidP="00710AAB">
      <w:pPr>
        <w:pStyle w:val="Heading1-Flywheel"/>
        <w:numPr>
          <w:ilvl w:val="0"/>
          <w:numId w:val="11"/>
        </w:numPr>
        <w:pBdr>
          <w:top w:val="nil"/>
          <w:left w:val="nil"/>
          <w:bottom w:val="nil"/>
          <w:right w:val="nil"/>
          <w:between w:val="nil"/>
        </w:pBdr>
        <w:ind w:hanging="294"/>
        <w:rPr>
          <w:rFonts w:eastAsia="Cambria" w:cs="Cambria"/>
          <w:b w:val="0"/>
          <w:bCs/>
          <w:color w:val="000000"/>
        </w:rPr>
      </w:pPr>
      <w:r>
        <w:rPr>
          <w:rFonts w:eastAsia="Cambria" w:cs="Cambria"/>
          <w:b w:val="0"/>
          <w:bCs/>
          <w:caps w:val="0"/>
          <w:color w:val="000000"/>
        </w:rPr>
        <w:t>Kran Flow</w:t>
      </w:r>
    </w:p>
    <w:p w14:paraId="147E8878" w14:textId="5445FC07" w:rsidR="00710AAB" w:rsidRPr="000B20B1" w:rsidRDefault="000B20B1" w:rsidP="00710AAB">
      <w:pPr>
        <w:pStyle w:val="Heading1-Flywheel"/>
        <w:numPr>
          <w:ilvl w:val="0"/>
          <w:numId w:val="11"/>
        </w:numPr>
        <w:pBdr>
          <w:top w:val="nil"/>
          <w:left w:val="nil"/>
          <w:bottom w:val="nil"/>
          <w:right w:val="nil"/>
          <w:between w:val="nil"/>
        </w:pBdr>
        <w:ind w:hanging="294"/>
        <w:rPr>
          <w:rFonts w:eastAsia="Cambria" w:cs="Cambria"/>
          <w:b w:val="0"/>
          <w:bCs/>
          <w:color w:val="000000"/>
        </w:rPr>
      </w:pPr>
      <w:r w:rsidRPr="000B20B1">
        <w:rPr>
          <w:rFonts w:eastAsia="Cambria" w:cs="Cambria"/>
          <w:b w:val="0"/>
          <w:bCs/>
          <w:caps w:val="0"/>
          <w:color w:val="000000"/>
        </w:rPr>
        <w:t>Pipe Oil Distribution</w:t>
      </w:r>
    </w:p>
    <w:p w14:paraId="2B692887" w14:textId="5ADD592B" w:rsidR="00710AAB" w:rsidRPr="000B20B1" w:rsidRDefault="000B20B1" w:rsidP="00710AAB">
      <w:pPr>
        <w:pStyle w:val="Heading1-Flywheel"/>
        <w:numPr>
          <w:ilvl w:val="0"/>
          <w:numId w:val="11"/>
        </w:numPr>
        <w:pBdr>
          <w:top w:val="nil"/>
          <w:left w:val="nil"/>
          <w:bottom w:val="nil"/>
          <w:right w:val="nil"/>
          <w:between w:val="nil"/>
        </w:pBdr>
        <w:ind w:hanging="294"/>
        <w:rPr>
          <w:rFonts w:eastAsia="Cambria" w:cs="Cambria"/>
          <w:b w:val="0"/>
          <w:bCs/>
          <w:color w:val="000000"/>
        </w:rPr>
      </w:pPr>
      <w:r>
        <w:rPr>
          <w:rFonts w:eastAsia="Cambria" w:cs="Cambria"/>
          <w:b w:val="0"/>
          <w:bCs/>
          <w:caps w:val="0"/>
          <w:color w:val="000000"/>
        </w:rPr>
        <w:t>Agitator</w:t>
      </w:r>
    </w:p>
    <w:p w14:paraId="56AB4861" w14:textId="77777777" w:rsidR="00B56778" w:rsidRPr="000B20B1" w:rsidRDefault="00B56778" w:rsidP="00710AAB">
      <w:pPr>
        <w:pBdr>
          <w:top w:val="nil"/>
          <w:left w:val="nil"/>
          <w:bottom w:val="nil"/>
          <w:right w:val="nil"/>
          <w:between w:val="nil"/>
        </w:pBdr>
        <w:spacing w:after="0" w:line="240" w:lineRule="auto"/>
        <w:rPr>
          <w:rFonts w:ascii="Cambria" w:eastAsia="Cambria" w:hAnsi="Cambria" w:cs="Cambria"/>
          <w:bCs/>
          <w:color w:val="000000"/>
          <w:sz w:val="20"/>
          <w:szCs w:val="20"/>
        </w:rPr>
      </w:pPr>
    </w:p>
    <w:p w14:paraId="28329035" w14:textId="00730AAF" w:rsidR="006B66B5" w:rsidRDefault="00000000" w:rsidP="00B56778">
      <w:pPr>
        <w:pBdr>
          <w:top w:val="nil"/>
          <w:left w:val="nil"/>
          <w:bottom w:val="nil"/>
          <w:right w:val="nil"/>
          <w:between w:val="nil"/>
        </w:pBdr>
        <w:tabs>
          <w:tab w:val="left" w:pos="567"/>
        </w:tabs>
        <w:spacing w:after="0" w:line="240" w:lineRule="auto"/>
        <w:rPr>
          <w:rFonts w:ascii="Cambria" w:eastAsia="Cambria" w:hAnsi="Cambria" w:cs="Cambria"/>
          <w:i/>
          <w:color w:val="000000"/>
          <w:sz w:val="20"/>
          <w:szCs w:val="20"/>
        </w:rPr>
      </w:pPr>
      <w:r>
        <w:rPr>
          <w:rFonts w:ascii="Cambria" w:eastAsia="Cambria" w:hAnsi="Cambria" w:cs="Cambria"/>
          <w:i/>
          <w:color w:val="000000"/>
          <w:sz w:val="20"/>
          <w:szCs w:val="20"/>
        </w:rPr>
        <w:t>3.2</w:t>
      </w:r>
      <w:r>
        <w:rPr>
          <w:rFonts w:ascii="Cambria" w:eastAsia="Cambria" w:hAnsi="Cambria" w:cs="Cambria"/>
          <w:i/>
          <w:color w:val="000000"/>
          <w:sz w:val="20"/>
          <w:szCs w:val="20"/>
        </w:rPr>
        <w:tab/>
      </w:r>
      <w:r w:rsidR="00D87F89">
        <w:rPr>
          <w:rFonts w:ascii="Cambria" w:eastAsia="Cambria" w:hAnsi="Cambria" w:cs="Cambria"/>
          <w:i/>
          <w:color w:val="000000"/>
          <w:sz w:val="20"/>
          <w:szCs w:val="20"/>
        </w:rPr>
        <w:t>Rekapitulasi Data Experimental</w:t>
      </w:r>
    </w:p>
    <w:p w14:paraId="755E16C3" w14:textId="0A4F6F13" w:rsidR="000107AC" w:rsidRDefault="000C28D6" w:rsidP="00B56778">
      <w:pPr>
        <w:pBdr>
          <w:top w:val="nil"/>
          <w:left w:val="nil"/>
          <w:bottom w:val="nil"/>
          <w:right w:val="nil"/>
          <w:between w:val="nil"/>
        </w:pBdr>
        <w:tabs>
          <w:tab w:val="left" w:pos="567"/>
        </w:tabs>
        <w:spacing w:after="0" w:line="240" w:lineRule="auto"/>
        <w:rPr>
          <w:rFonts w:ascii="Cambria" w:eastAsia="Cambria" w:hAnsi="Cambria" w:cs="Cambria"/>
          <w:iCs/>
          <w:color w:val="000000"/>
          <w:sz w:val="20"/>
          <w:szCs w:val="20"/>
        </w:rPr>
      </w:pPr>
      <w:r w:rsidRPr="000C28D6">
        <w:rPr>
          <w:rFonts w:ascii="Cambria" w:eastAsia="Cambria" w:hAnsi="Cambria" w:cs="Cambria"/>
          <w:iCs/>
          <w:color w:val="000000"/>
          <w:sz w:val="20"/>
          <w:szCs w:val="20"/>
        </w:rPr>
        <w:t>Pada penelitian ini pengambilan sampel  dilakukan sebanyak 30 kali setiap variasi kedalaman pipa input dalam waktu 3 jam 20 menit</w:t>
      </w:r>
      <w:r>
        <w:rPr>
          <w:rFonts w:ascii="Cambria" w:eastAsia="Cambria" w:hAnsi="Cambria" w:cs="Cambria"/>
          <w:iCs/>
          <w:color w:val="000000"/>
          <w:sz w:val="20"/>
          <w:szCs w:val="20"/>
        </w:rPr>
        <w:t xml:space="preserve">. </w:t>
      </w:r>
      <w:r w:rsidR="00413933">
        <w:rPr>
          <w:rFonts w:ascii="Cambria" w:eastAsia="Cambria" w:hAnsi="Cambria" w:cs="Cambria"/>
          <w:iCs/>
          <w:color w:val="000000"/>
          <w:sz w:val="20"/>
          <w:szCs w:val="20"/>
        </w:rPr>
        <w:t>Data ekperimental berdasarkan format tabel 1, 2 dan 3 akan dilanjutkan pada sub bab ini, untuk dapat melihat data yang di dapatkan pada saaat oberservasi eksperimental</w:t>
      </w:r>
      <w:r w:rsidR="00B9458D">
        <w:rPr>
          <w:rFonts w:ascii="Cambria" w:eastAsia="Cambria" w:hAnsi="Cambria" w:cs="Cambria"/>
          <w:iCs/>
          <w:color w:val="000000"/>
          <w:sz w:val="20"/>
          <w:szCs w:val="20"/>
        </w:rPr>
        <w:t xml:space="preserve"> </w:t>
      </w:r>
      <w:r w:rsidR="00B9458D">
        <w:rPr>
          <w:rFonts w:ascii="Cambria" w:eastAsia="Cambria" w:hAnsi="Cambria" w:cs="Cambria"/>
          <w:iCs/>
          <w:color w:val="000000"/>
          <w:sz w:val="20"/>
          <w:szCs w:val="20"/>
        </w:rPr>
        <w:fldChar w:fldCharType="begin" w:fldLock="1"/>
      </w:r>
      <w:r w:rsidR="00816E1A">
        <w:rPr>
          <w:rFonts w:ascii="Cambria" w:eastAsia="Cambria" w:hAnsi="Cambria" w:cs="Cambria"/>
          <w:iCs/>
          <w:color w:val="000000"/>
          <w:sz w:val="20"/>
          <w:szCs w:val="20"/>
        </w:rPr>
        <w:instrText>ADDIN CSL_CITATION {"citationItems":[{"id":"ITEM-1","itemData":{"DOI":"10.35194/jmtsi.v7i1.2011","ISSN":"2581-0529","abstract":"PT. PERTAMINA Refinery IV in Indonesia tomanages various hazardous materials which have a very high risk at production process, storage, and during distribution. Benzene is that a among these materials can be fatal in the event of an accident such as fire or explosion. The analysis is the making of Pool Fire modeling using Aloha (Areal Location of Hazardous of Artmosphere) and Google Earth. ALOHA software is an application provided by the National Oceanic and Atmospheric Administration (NOAA) and the Environmental Protection Agency (EPA) that can assist in formulating gas dispersion and explosion calculations. In this study, an explosion calculation scenario will be carried out in which, the total zone affected by the explosion was as far as 802 meters and the total population of workers at risk were all in the Refinery Unit IV with a risk of death due to exposure to thermal radiation&gt;10 kW/m2. PT. PERTAMINA Refinery IV di Indonesia mengelola berbagai bahan berbahaya yang memiliki risiko sangat tinggi pada proses produksi, penyimpanan, dan distribusi. Benzena merupakan salah satu bahan yang dapat berakibat fatal jika terjadi kecelakaan seperti kebakaran atau ledakan. Maka oleh itu tujuan dari penelitian ini ialah menganalisis risiko radius ledakan yang terjadi secara kuantitatif beserta kriteria risikonya. Pada tahapan pembuatan model Pool Fire menggunakan ALOHA (Areal Location of Hazardous of Artmosphere) dan Google Earth. Software  ALOHA merupakan aplikasi yang disediakan oleh National Oceanic and Administration Atmospheric (NOAA) dan Environmental Protection Agency (EPA) yang dapat membantu dalam melakukan formulasi perhitungan dispersi gas dan ledakan. Pada penelitian ini akan dilakukan skenario perhitungan ledakan yang di mana total zona yang terkena ledakan sejauh 802 meter dan total populasi pekerja yang berisiko semuanya berada di Refinery Unit IV dengan risiko kematian akibat paparan radiasi termal &gt;10 kW/m2.","author":[{"dropping-particle":"","family":"Ridha","given":"Arrazy Elba","non-dropping-particle":"","parse-names":false,"suffix":""},{"dropping-particle":"","family":"Hanggara, S.T., M.T","given":"Fuad Dwi","non-dropping-particle":"","parse-names":false,"suffix":""}],"container-title":"Jurnal Media Teknik dan Sistem Industri","id":"ITEM-1","issue":"1","issued":{"date-parts":[["2023"]]},"page":"10","title":"Model Area Explosion pada Storage Benzene di Industri Refenery Minyak Bumi (Studi Kasus : PT. PERTAMINA Refinery IV Cilacap)","type":"article-journal","volume":"7"},"uris":["http://www.mendeley.com/documents/?uuid=66424c15-c0ff-4b2b-8009-687e9e633111"]}],"mendeley":{"formattedCitation":"[13]","plainTextFormattedCitation":"[13]","previouslyFormattedCitation":"[13]"},"properties":{"noteIndex":0},"schema":"https://github.com/citation-style-language/schema/raw/master/csl-citation.json"}</w:instrText>
      </w:r>
      <w:r w:rsidR="00B9458D">
        <w:rPr>
          <w:rFonts w:ascii="Cambria" w:eastAsia="Cambria" w:hAnsi="Cambria" w:cs="Cambria"/>
          <w:iCs/>
          <w:color w:val="000000"/>
          <w:sz w:val="20"/>
          <w:szCs w:val="20"/>
        </w:rPr>
        <w:fldChar w:fldCharType="separate"/>
      </w:r>
      <w:r w:rsidR="00816E1A" w:rsidRPr="00816E1A">
        <w:rPr>
          <w:rFonts w:ascii="Cambria" w:eastAsia="Cambria" w:hAnsi="Cambria" w:cs="Cambria"/>
          <w:iCs/>
          <w:noProof/>
          <w:color w:val="000000"/>
          <w:sz w:val="20"/>
          <w:szCs w:val="20"/>
        </w:rPr>
        <w:t>[13]</w:t>
      </w:r>
      <w:r w:rsidR="00B9458D">
        <w:rPr>
          <w:rFonts w:ascii="Cambria" w:eastAsia="Cambria" w:hAnsi="Cambria" w:cs="Cambria"/>
          <w:iCs/>
          <w:color w:val="000000"/>
          <w:sz w:val="20"/>
          <w:szCs w:val="20"/>
        </w:rPr>
        <w:fldChar w:fldCharType="end"/>
      </w:r>
      <w:r w:rsidR="00413933">
        <w:rPr>
          <w:rFonts w:ascii="Cambria" w:eastAsia="Cambria" w:hAnsi="Cambria" w:cs="Cambria"/>
          <w:iCs/>
          <w:color w:val="000000"/>
          <w:sz w:val="20"/>
          <w:szCs w:val="20"/>
        </w:rPr>
        <w:t>. Berikut merupakan data yang ditampilkan:</w:t>
      </w:r>
    </w:p>
    <w:p w14:paraId="352F5698" w14:textId="77777777" w:rsidR="00B45654" w:rsidRDefault="00B45654" w:rsidP="00413933">
      <w:pPr>
        <w:spacing w:after="0" w:line="240" w:lineRule="auto"/>
        <w:jc w:val="center"/>
        <w:rPr>
          <w:rFonts w:asciiTheme="majorHAnsi" w:hAnsiTheme="majorHAnsi"/>
          <w:sz w:val="18"/>
          <w:szCs w:val="18"/>
        </w:rPr>
      </w:pPr>
    </w:p>
    <w:p w14:paraId="757126CE" w14:textId="77777777" w:rsidR="00B56778" w:rsidRDefault="00B56778" w:rsidP="00413933">
      <w:pPr>
        <w:spacing w:after="0" w:line="240" w:lineRule="auto"/>
        <w:jc w:val="center"/>
        <w:rPr>
          <w:rFonts w:asciiTheme="majorHAnsi" w:hAnsiTheme="majorHAnsi"/>
          <w:sz w:val="18"/>
          <w:szCs w:val="18"/>
        </w:rPr>
      </w:pPr>
    </w:p>
    <w:p w14:paraId="164DA6C3" w14:textId="77777777" w:rsidR="00B56778" w:rsidRDefault="00B56778" w:rsidP="00413933">
      <w:pPr>
        <w:spacing w:after="0" w:line="240" w:lineRule="auto"/>
        <w:jc w:val="center"/>
        <w:rPr>
          <w:rFonts w:asciiTheme="majorHAnsi" w:hAnsiTheme="majorHAnsi"/>
          <w:sz w:val="18"/>
          <w:szCs w:val="18"/>
        </w:rPr>
      </w:pPr>
    </w:p>
    <w:p w14:paraId="63CF9C5D" w14:textId="77777777" w:rsidR="00B56778" w:rsidRDefault="00B56778" w:rsidP="00413933">
      <w:pPr>
        <w:spacing w:after="0" w:line="240" w:lineRule="auto"/>
        <w:jc w:val="center"/>
        <w:rPr>
          <w:rFonts w:asciiTheme="majorHAnsi" w:hAnsiTheme="majorHAnsi"/>
          <w:sz w:val="18"/>
          <w:szCs w:val="18"/>
        </w:rPr>
      </w:pPr>
    </w:p>
    <w:p w14:paraId="249E08C6" w14:textId="761F98A1" w:rsidR="00413933" w:rsidRDefault="00413933" w:rsidP="00413933">
      <w:pPr>
        <w:spacing w:after="0" w:line="240" w:lineRule="auto"/>
        <w:jc w:val="center"/>
        <w:rPr>
          <w:rFonts w:asciiTheme="majorHAnsi" w:hAnsiTheme="majorHAnsi"/>
          <w:sz w:val="20"/>
          <w:szCs w:val="20"/>
        </w:rPr>
      </w:pPr>
      <w:r w:rsidRPr="00277ADE">
        <w:rPr>
          <w:rFonts w:asciiTheme="majorHAnsi" w:hAnsiTheme="majorHAnsi"/>
          <w:sz w:val="18"/>
          <w:szCs w:val="18"/>
        </w:rPr>
        <w:lastRenderedPageBreak/>
        <w:t xml:space="preserve">Tabel </w:t>
      </w:r>
      <w:r>
        <w:rPr>
          <w:rFonts w:asciiTheme="majorHAnsi" w:hAnsiTheme="majorHAnsi"/>
          <w:sz w:val="18"/>
          <w:szCs w:val="18"/>
        </w:rPr>
        <w:t>6</w:t>
      </w:r>
      <w:r w:rsidRPr="00277ADE">
        <w:rPr>
          <w:rFonts w:asciiTheme="majorHAnsi" w:hAnsiTheme="majorHAnsi"/>
          <w:sz w:val="18"/>
          <w:szCs w:val="18"/>
        </w:rPr>
        <w:t xml:space="preserve">. </w:t>
      </w:r>
      <w:r>
        <w:rPr>
          <w:rFonts w:asciiTheme="majorHAnsi" w:hAnsiTheme="majorHAnsi"/>
          <w:sz w:val="18"/>
          <w:szCs w:val="18"/>
        </w:rPr>
        <w:t>Data Minyak, Air, dan NOS pada variasi</w:t>
      </w:r>
      <w:r w:rsidRPr="00277ADE">
        <w:rPr>
          <w:rFonts w:asciiTheme="majorHAnsi" w:hAnsiTheme="majorHAnsi"/>
          <w:sz w:val="18"/>
          <w:szCs w:val="18"/>
        </w:rPr>
        <w:t xml:space="preserve"> kedalaman pipa</w:t>
      </w:r>
      <w:r w:rsidRPr="00277ADE">
        <w:rPr>
          <w:rFonts w:asciiTheme="majorHAnsi" w:hAnsiTheme="majorHAnsi"/>
          <w:sz w:val="20"/>
          <w:szCs w:val="20"/>
        </w:rPr>
        <w:t>.</w:t>
      </w:r>
    </w:p>
    <w:tbl>
      <w:tblPr>
        <w:tblW w:w="0" w:type="auto"/>
        <w:jc w:val="center"/>
        <w:tblLook w:val="04A0" w:firstRow="1" w:lastRow="0" w:firstColumn="1" w:lastColumn="0" w:noHBand="0" w:noVBand="1"/>
      </w:tblPr>
      <w:tblGrid>
        <w:gridCol w:w="1560"/>
        <w:gridCol w:w="1908"/>
        <w:gridCol w:w="2150"/>
        <w:gridCol w:w="2188"/>
        <w:gridCol w:w="2150"/>
        <w:gridCol w:w="222"/>
      </w:tblGrid>
      <w:tr w:rsidR="00B56778" w:rsidRPr="00B56778" w14:paraId="3A9127DE" w14:textId="77777777" w:rsidTr="00B56778">
        <w:trPr>
          <w:gridAfter w:val="1"/>
          <w:trHeight w:val="198"/>
          <w:jc w:val="center"/>
        </w:trPr>
        <w:tc>
          <w:tcPr>
            <w:tcW w:w="1560" w:type="dxa"/>
            <w:vMerge w:val="restart"/>
            <w:tcBorders>
              <w:top w:val="single" w:sz="4" w:space="0" w:color="auto"/>
              <w:left w:val="nil"/>
              <w:bottom w:val="single" w:sz="4" w:space="0" w:color="000000"/>
              <w:right w:val="nil"/>
            </w:tcBorders>
            <w:shd w:val="clear" w:color="auto" w:fill="auto"/>
            <w:vAlign w:val="center"/>
            <w:hideMark/>
          </w:tcPr>
          <w:p w14:paraId="1BA7F460"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Komposisi</w:t>
            </w:r>
          </w:p>
        </w:tc>
        <w:tc>
          <w:tcPr>
            <w:tcW w:w="8396" w:type="dxa"/>
            <w:gridSpan w:val="4"/>
            <w:tcBorders>
              <w:top w:val="single" w:sz="4" w:space="0" w:color="auto"/>
              <w:left w:val="nil"/>
              <w:bottom w:val="single" w:sz="8" w:space="0" w:color="auto"/>
              <w:right w:val="nil"/>
            </w:tcBorders>
            <w:shd w:val="clear" w:color="auto" w:fill="auto"/>
            <w:vAlign w:val="center"/>
            <w:hideMark/>
          </w:tcPr>
          <w:p w14:paraId="1556B602"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Persentase Rata-rata Input (%)</w:t>
            </w:r>
          </w:p>
        </w:tc>
      </w:tr>
      <w:tr w:rsidR="00B56778" w:rsidRPr="00B56778" w14:paraId="799AAFBA" w14:textId="77777777" w:rsidTr="00B56778">
        <w:trPr>
          <w:gridAfter w:val="1"/>
          <w:trHeight w:val="509"/>
          <w:jc w:val="center"/>
        </w:trPr>
        <w:tc>
          <w:tcPr>
            <w:tcW w:w="1560" w:type="dxa"/>
            <w:vMerge/>
            <w:tcBorders>
              <w:top w:val="single" w:sz="4" w:space="0" w:color="auto"/>
              <w:left w:val="nil"/>
              <w:bottom w:val="single" w:sz="4" w:space="0" w:color="000000"/>
              <w:right w:val="nil"/>
            </w:tcBorders>
            <w:vAlign w:val="center"/>
            <w:hideMark/>
          </w:tcPr>
          <w:p w14:paraId="6DB351E1" w14:textId="77777777" w:rsidR="00B56778" w:rsidRPr="00B56778" w:rsidRDefault="00B56778" w:rsidP="00B56778">
            <w:pPr>
              <w:spacing w:after="0" w:line="240" w:lineRule="auto"/>
              <w:rPr>
                <w:rFonts w:ascii="Cambria" w:eastAsia="Times New Roman" w:hAnsi="Cambria"/>
                <w:b/>
                <w:bCs/>
                <w:color w:val="000000"/>
                <w:sz w:val="18"/>
                <w:szCs w:val="18"/>
                <w:lang w:val="en-ID"/>
              </w:rPr>
            </w:pPr>
          </w:p>
        </w:tc>
        <w:tc>
          <w:tcPr>
            <w:tcW w:w="1908" w:type="dxa"/>
            <w:vMerge w:val="restart"/>
            <w:tcBorders>
              <w:top w:val="nil"/>
              <w:left w:val="nil"/>
              <w:bottom w:val="single" w:sz="4" w:space="0" w:color="000000"/>
              <w:right w:val="nil"/>
            </w:tcBorders>
            <w:shd w:val="clear" w:color="auto" w:fill="auto"/>
            <w:vAlign w:val="center"/>
            <w:hideMark/>
          </w:tcPr>
          <w:p w14:paraId="1359039A"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Input Kedalaman 25 cm</w:t>
            </w:r>
          </w:p>
        </w:tc>
        <w:tc>
          <w:tcPr>
            <w:tcW w:w="0" w:type="auto"/>
            <w:vMerge w:val="restart"/>
            <w:tcBorders>
              <w:top w:val="nil"/>
              <w:left w:val="nil"/>
              <w:bottom w:val="single" w:sz="4" w:space="0" w:color="000000"/>
              <w:right w:val="nil"/>
            </w:tcBorders>
            <w:shd w:val="clear" w:color="auto" w:fill="auto"/>
            <w:vAlign w:val="center"/>
            <w:hideMark/>
          </w:tcPr>
          <w:p w14:paraId="58EBDCEC"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Input Kedalaman 40 cm</w:t>
            </w:r>
          </w:p>
        </w:tc>
        <w:tc>
          <w:tcPr>
            <w:tcW w:w="0" w:type="auto"/>
            <w:vMerge w:val="restart"/>
            <w:tcBorders>
              <w:top w:val="nil"/>
              <w:left w:val="nil"/>
              <w:bottom w:val="single" w:sz="4" w:space="0" w:color="000000"/>
              <w:right w:val="nil"/>
            </w:tcBorders>
            <w:shd w:val="clear" w:color="auto" w:fill="auto"/>
            <w:vAlign w:val="center"/>
            <w:hideMark/>
          </w:tcPr>
          <w:p w14:paraId="6B87297E"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Input  Kedalaman 55 cm</w:t>
            </w:r>
          </w:p>
        </w:tc>
        <w:tc>
          <w:tcPr>
            <w:tcW w:w="0" w:type="auto"/>
            <w:vMerge w:val="restart"/>
            <w:tcBorders>
              <w:top w:val="nil"/>
              <w:left w:val="nil"/>
              <w:bottom w:val="single" w:sz="4" w:space="0" w:color="000000"/>
              <w:right w:val="nil"/>
            </w:tcBorders>
            <w:shd w:val="clear" w:color="auto" w:fill="auto"/>
            <w:vAlign w:val="center"/>
            <w:hideMark/>
          </w:tcPr>
          <w:p w14:paraId="3B4FA5DC"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Input Kedalaman 70 cm</w:t>
            </w:r>
          </w:p>
        </w:tc>
      </w:tr>
      <w:tr w:rsidR="00B56778" w:rsidRPr="00B56778" w14:paraId="38AEC1EF" w14:textId="77777777" w:rsidTr="00B56778">
        <w:trPr>
          <w:trHeight w:val="64"/>
          <w:jc w:val="center"/>
        </w:trPr>
        <w:tc>
          <w:tcPr>
            <w:tcW w:w="1560" w:type="dxa"/>
            <w:vMerge/>
            <w:tcBorders>
              <w:top w:val="single" w:sz="4" w:space="0" w:color="auto"/>
              <w:left w:val="nil"/>
              <w:bottom w:val="single" w:sz="4" w:space="0" w:color="000000"/>
              <w:right w:val="nil"/>
            </w:tcBorders>
            <w:vAlign w:val="center"/>
            <w:hideMark/>
          </w:tcPr>
          <w:p w14:paraId="3E54655C" w14:textId="77777777" w:rsidR="00B56778" w:rsidRPr="00B56778" w:rsidRDefault="00B56778" w:rsidP="00B56778">
            <w:pPr>
              <w:spacing w:after="0" w:line="240" w:lineRule="auto"/>
              <w:rPr>
                <w:rFonts w:ascii="Cambria" w:eastAsia="Times New Roman" w:hAnsi="Cambria"/>
                <w:b/>
                <w:bCs/>
                <w:color w:val="000000"/>
                <w:sz w:val="18"/>
                <w:szCs w:val="18"/>
                <w:lang w:val="en-ID"/>
              </w:rPr>
            </w:pPr>
          </w:p>
        </w:tc>
        <w:tc>
          <w:tcPr>
            <w:tcW w:w="1908" w:type="dxa"/>
            <w:vMerge/>
            <w:tcBorders>
              <w:top w:val="nil"/>
              <w:left w:val="nil"/>
              <w:bottom w:val="single" w:sz="4" w:space="0" w:color="000000"/>
              <w:right w:val="nil"/>
            </w:tcBorders>
            <w:vAlign w:val="center"/>
            <w:hideMark/>
          </w:tcPr>
          <w:p w14:paraId="46C15EC0" w14:textId="77777777" w:rsidR="00B56778" w:rsidRPr="00B56778" w:rsidRDefault="00B56778" w:rsidP="00B56778">
            <w:pPr>
              <w:spacing w:after="0" w:line="240" w:lineRule="auto"/>
              <w:rPr>
                <w:rFonts w:ascii="Cambria" w:eastAsia="Times New Roman" w:hAnsi="Cambria"/>
                <w:b/>
                <w:bCs/>
                <w:color w:val="000000"/>
                <w:sz w:val="18"/>
                <w:szCs w:val="18"/>
                <w:lang w:val="en-ID"/>
              </w:rPr>
            </w:pPr>
          </w:p>
        </w:tc>
        <w:tc>
          <w:tcPr>
            <w:tcW w:w="0" w:type="auto"/>
            <w:vMerge/>
            <w:tcBorders>
              <w:top w:val="nil"/>
              <w:left w:val="nil"/>
              <w:bottom w:val="single" w:sz="4" w:space="0" w:color="000000"/>
              <w:right w:val="nil"/>
            </w:tcBorders>
            <w:vAlign w:val="center"/>
            <w:hideMark/>
          </w:tcPr>
          <w:p w14:paraId="035CCDE9" w14:textId="77777777" w:rsidR="00B56778" w:rsidRPr="00B56778" w:rsidRDefault="00B56778" w:rsidP="00B56778">
            <w:pPr>
              <w:spacing w:after="0" w:line="240" w:lineRule="auto"/>
              <w:rPr>
                <w:rFonts w:ascii="Cambria" w:eastAsia="Times New Roman" w:hAnsi="Cambria"/>
                <w:b/>
                <w:bCs/>
                <w:color w:val="000000"/>
                <w:sz w:val="18"/>
                <w:szCs w:val="18"/>
                <w:lang w:val="en-ID"/>
              </w:rPr>
            </w:pPr>
          </w:p>
        </w:tc>
        <w:tc>
          <w:tcPr>
            <w:tcW w:w="0" w:type="auto"/>
            <w:vMerge/>
            <w:tcBorders>
              <w:top w:val="nil"/>
              <w:left w:val="nil"/>
              <w:bottom w:val="single" w:sz="4" w:space="0" w:color="000000"/>
              <w:right w:val="nil"/>
            </w:tcBorders>
            <w:vAlign w:val="center"/>
            <w:hideMark/>
          </w:tcPr>
          <w:p w14:paraId="1A54152D" w14:textId="77777777" w:rsidR="00B56778" w:rsidRPr="00B56778" w:rsidRDefault="00B56778" w:rsidP="00B56778">
            <w:pPr>
              <w:spacing w:after="0" w:line="240" w:lineRule="auto"/>
              <w:rPr>
                <w:rFonts w:ascii="Cambria" w:eastAsia="Times New Roman" w:hAnsi="Cambria"/>
                <w:b/>
                <w:bCs/>
                <w:color w:val="000000"/>
                <w:sz w:val="18"/>
                <w:szCs w:val="18"/>
                <w:lang w:val="en-ID"/>
              </w:rPr>
            </w:pPr>
          </w:p>
        </w:tc>
        <w:tc>
          <w:tcPr>
            <w:tcW w:w="0" w:type="auto"/>
            <w:vMerge/>
            <w:tcBorders>
              <w:top w:val="nil"/>
              <w:left w:val="nil"/>
              <w:bottom w:val="single" w:sz="4" w:space="0" w:color="000000"/>
              <w:right w:val="nil"/>
            </w:tcBorders>
            <w:vAlign w:val="center"/>
            <w:hideMark/>
          </w:tcPr>
          <w:p w14:paraId="26BD154C" w14:textId="77777777" w:rsidR="00B56778" w:rsidRPr="00B56778" w:rsidRDefault="00B56778" w:rsidP="00B56778">
            <w:pPr>
              <w:spacing w:after="0" w:line="240" w:lineRule="auto"/>
              <w:rPr>
                <w:rFonts w:ascii="Cambria" w:eastAsia="Times New Roman" w:hAnsi="Cambria"/>
                <w:b/>
                <w:bCs/>
                <w:color w:val="000000"/>
                <w:sz w:val="18"/>
                <w:szCs w:val="18"/>
                <w:lang w:val="en-ID"/>
              </w:rPr>
            </w:pPr>
          </w:p>
        </w:tc>
        <w:tc>
          <w:tcPr>
            <w:tcW w:w="0" w:type="auto"/>
            <w:tcBorders>
              <w:top w:val="nil"/>
              <w:left w:val="nil"/>
              <w:bottom w:val="nil"/>
              <w:right w:val="nil"/>
            </w:tcBorders>
            <w:shd w:val="clear" w:color="auto" w:fill="auto"/>
            <w:noWrap/>
            <w:vAlign w:val="bottom"/>
            <w:hideMark/>
          </w:tcPr>
          <w:p w14:paraId="3EE6D60F"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p>
        </w:tc>
      </w:tr>
      <w:tr w:rsidR="00B56778" w:rsidRPr="00B56778" w14:paraId="63442964" w14:textId="77777777" w:rsidTr="00B56778">
        <w:trPr>
          <w:trHeight w:val="495"/>
          <w:jc w:val="center"/>
        </w:trPr>
        <w:tc>
          <w:tcPr>
            <w:tcW w:w="1560" w:type="dxa"/>
            <w:tcBorders>
              <w:top w:val="nil"/>
              <w:left w:val="nil"/>
              <w:bottom w:val="nil"/>
              <w:right w:val="nil"/>
            </w:tcBorders>
            <w:shd w:val="clear" w:color="auto" w:fill="auto"/>
            <w:vAlign w:val="center"/>
            <w:hideMark/>
          </w:tcPr>
          <w:p w14:paraId="2352C86A"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MINYAK</w:t>
            </w:r>
          </w:p>
        </w:tc>
        <w:tc>
          <w:tcPr>
            <w:tcW w:w="1908" w:type="dxa"/>
            <w:tcBorders>
              <w:top w:val="nil"/>
              <w:left w:val="nil"/>
              <w:bottom w:val="nil"/>
              <w:right w:val="nil"/>
            </w:tcBorders>
            <w:shd w:val="clear" w:color="auto" w:fill="auto"/>
            <w:vAlign w:val="center"/>
            <w:hideMark/>
          </w:tcPr>
          <w:p w14:paraId="39DF5523"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43</w:t>
            </w:r>
          </w:p>
        </w:tc>
        <w:tc>
          <w:tcPr>
            <w:tcW w:w="0" w:type="auto"/>
            <w:tcBorders>
              <w:top w:val="nil"/>
              <w:left w:val="nil"/>
              <w:bottom w:val="nil"/>
              <w:right w:val="nil"/>
            </w:tcBorders>
            <w:shd w:val="clear" w:color="auto" w:fill="auto"/>
            <w:vAlign w:val="center"/>
            <w:hideMark/>
          </w:tcPr>
          <w:p w14:paraId="47D1F642"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43</w:t>
            </w:r>
          </w:p>
        </w:tc>
        <w:tc>
          <w:tcPr>
            <w:tcW w:w="0" w:type="auto"/>
            <w:tcBorders>
              <w:top w:val="nil"/>
              <w:left w:val="nil"/>
              <w:bottom w:val="nil"/>
              <w:right w:val="nil"/>
            </w:tcBorders>
            <w:shd w:val="clear" w:color="auto" w:fill="auto"/>
            <w:vAlign w:val="center"/>
            <w:hideMark/>
          </w:tcPr>
          <w:p w14:paraId="5CE113F2"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42</w:t>
            </w:r>
          </w:p>
        </w:tc>
        <w:tc>
          <w:tcPr>
            <w:tcW w:w="0" w:type="auto"/>
            <w:tcBorders>
              <w:top w:val="nil"/>
              <w:left w:val="nil"/>
              <w:bottom w:val="nil"/>
              <w:right w:val="nil"/>
            </w:tcBorders>
            <w:shd w:val="clear" w:color="auto" w:fill="auto"/>
            <w:vAlign w:val="center"/>
            <w:hideMark/>
          </w:tcPr>
          <w:p w14:paraId="41C7202D"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42,2</w:t>
            </w:r>
          </w:p>
        </w:tc>
        <w:tc>
          <w:tcPr>
            <w:tcW w:w="0" w:type="auto"/>
            <w:vAlign w:val="center"/>
            <w:hideMark/>
          </w:tcPr>
          <w:p w14:paraId="0F2A4275" w14:textId="77777777" w:rsidR="00B56778" w:rsidRPr="00B56778" w:rsidRDefault="00B56778" w:rsidP="00B56778">
            <w:pPr>
              <w:spacing w:after="0" w:line="240" w:lineRule="auto"/>
              <w:rPr>
                <w:rFonts w:ascii="Times New Roman" w:eastAsia="Times New Roman" w:hAnsi="Times New Roman" w:cs="Times New Roman"/>
                <w:sz w:val="20"/>
                <w:szCs w:val="20"/>
                <w:lang w:val="en-ID"/>
              </w:rPr>
            </w:pPr>
          </w:p>
        </w:tc>
      </w:tr>
      <w:tr w:rsidR="00B56778" w:rsidRPr="00B56778" w14:paraId="796794E9" w14:textId="77777777" w:rsidTr="00B56778">
        <w:trPr>
          <w:trHeight w:val="300"/>
          <w:jc w:val="center"/>
        </w:trPr>
        <w:tc>
          <w:tcPr>
            <w:tcW w:w="1560" w:type="dxa"/>
            <w:tcBorders>
              <w:top w:val="nil"/>
              <w:left w:val="nil"/>
              <w:bottom w:val="nil"/>
              <w:right w:val="nil"/>
            </w:tcBorders>
            <w:shd w:val="clear" w:color="auto" w:fill="auto"/>
            <w:vAlign w:val="center"/>
            <w:hideMark/>
          </w:tcPr>
          <w:p w14:paraId="48F4C595"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AIR</w:t>
            </w:r>
          </w:p>
        </w:tc>
        <w:tc>
          <w:tcPr>
            <w:tcW w:w="1908" w:type="dxa"/>
            <w:tcBorders>
              <w:top w:val="nil"/>
              <w:left w:val="nil"/>
              <w:bottom w:val="nil"/>
              <w:right w:val="nil"/>
            </w:tcBorders>
            <w:shd w:val="clear" w:color="auto" w:fill="auto"/>
            <w:vAlign w:val="center"/>
            <w:hideMark/>
          </w:tcPr>
          <w:p w14:paraId="714CC050"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17</w:t>
            </w:r>
          </w:p>
        </w:tc>
        <w:tc>
          <w:tcPr>
            <w:tcW w:w="0" w:type="auto"/>
            <w:tcBorders>
              <w:top w:val="nil"/>
              <w:left w:val="nil"/>
              <w:bottom w:val="nil"/>
              <w:right w:val="nil"/>
            </w:tcBorders>
            <w:shd w:val="clear" w:color="auto" w:fill="auto"/>
            <w:vAlign w:val="center"/>
            <w:hideMark/>
          </w:tcPr>
          <w:p w14:paraId="287ABF71"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16,4</w:t>
            </w:r>
          </w:p>
        </w:tc>
        <w:tc>
          <w:tcPr>
            <w:tcW w:w="0" w:type="auto"/>
            <w:tcBorders>
              <w:top w:val="nil"/>
              <w:left w:val="nil"/>
              <w:bottom w:val="nil"/>
              <w:right w:val="nil"/>
            </w:tcBorders>
            <w:shd w:val="clear" w:color="auto" w:fill="auto"/>
            <w:vAlign w:val="center"/>
            <w:hideMark/>
          </w:tcPr>
          <w:p w14:paraId="080F07A1"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16,6</w:t>
            </w:r>
          </w:p>
        </w:tc>
        <w:tc>
          <w:tcPr>
            <w:tcW w:w="0" w:type="auto"/>
            <w:tcBorders>
              <w:top w:val="nil"/>
              <w:left w:val="nil"/>
              <w:bottom w:val="nil"/>
              <w:right w:val="nil"/>
            </w:tcBorders>
            <w:shd w:val="clear" w:color="auto" w:fill="auto"/>
            <w:vAlign w:val="center"/>
            <w:hideMark/>
          </w:tcPr>
          <w:p w14:paraId="43A45A18"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16,2</w:t>
            </w:r>
          </w:p>
        </w:tc>
        <w:tc>
          <w:tcPr>
            <w:tcW w:w="0" w:type="auto"/>
            <w:vAlign w:val="center"/>
            <w:hideMark/>
          </w:tcPr>
          <w:p w14:paraId="132123D0" w14:textId="77777777" w:rsidR="00B56778" w:rsidRPr="00B56778" w:rsidRDefault="00B56778" w:rsidP="00B56778">
            <w:pPr>
              <w:spacing w:after="0" w:line="240" w:lineRule="auto"/>
              <w:rPr>
                <w:rFonts w:ascii="Times New Roman" w:eastAsia="Times New Roman" w:hAnsi="Times New Roman" w:cs="Times New Roman"/>
                <w:sz w:val="20"/>
                <w:szCs w:val="20"/>
                <w:lang w:val="en-ID"/>
              </w:rPr>
            </w:pPr>
          </w:p>
        </w:tc>
      </w:tr>
      <w:tr w:rsidR="00B56778" w:rsidRPr="00B56778" w14:paraId="4837B349" w14:textId="77777777" w:rsidTr="00B56778">
        <w:trPr>
          <w:trHeight w:val="480"/>
          <w:jc w:val="center"/>
        </w:trPr>
        <w:tc>
          <w:tcPr>
            <w:tcW w:w="1560" w:type="dxa"/>
            <w:tcBorders>
              <w:top w:val="nil"/>
              <w:left w:val="nil"/>
              <w:bottom w:val="nil"/>
              <w:right w:val="nil"/>
            </w:tcBorders>
            <w:shd w:val="clear" w:color="auto" w:fill="auto"/>
            <w:vAlign w:val="center"/>
            <w:hideMark/>
          </w:tcPr>
          <w:p w14:paraId="15C8B13F"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NOS</w:t>
            </w:r>
          </w:p>
        </w:tc>
        <w:tc>
          <w:tcPr>
            <w:tcW w:w="1908" w:type="dxa"/>
            <w:tcBorders>
              <w:top w:val="nil"/>
              <w:left w:val="nil"/>
              <w:bottom w:val="nil"/>
              <w:right w:val="nil"/>
            </w:tcBorders>
            <w:shd w:val="clear" w:color="auto" w:fill="auto"/>
            <w:vAlign w:val="center"/>
            <w:hideMark/>
          </w:tcPr>
          <w:p w14:paraId="4F448871"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40</w:t>
            </w:r>
          </w:p>
        </w:tc>
        <w:tc>
          <w:tcPr>
            <w:tcW w:w="0" w:type="auto"/>
            <w:tcBorders>
              <w:top w:val="nil"/>
              <w:left w:val="nil"/>
              <w:bottom w:val="nil"/>
              <w:right w:val="nil"/>
            </w:tcBorders>
            <w:shd w:val="clear" w:color="auto" w:fill="auto"/>
            <w:vAlign w:val="center"/>
            <w:hideMark/>
          </w:tcPr>
          <w:p w14:paraId="133326A1"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40,6</w:t>
            </w:r>
          </w:p>
        </w:tc>
        <w:tc>
          <w:tcPr>
            <w:tcW w:w="0" w:type="auto"/>
            <w:tcBorders>
              <w:top w:val="nil"/>
              <w:left w:val="nil"/>
              <w:bottom w:val="nil"/>
              <w:right w:val="nil"/>
            </w:tcBorders>
            <w:shd w:val="clear" w:color="auto" w:fill="auto"/>
            <w:vAlign w:val="center"/>
            <w:hideMark/>
          </w:tcPr>
          <w:p w14:paraId="2C5D9E38"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41,4</w:t>
            </w:r>
          </w:p>
        </w:tc>
        <w:tc>
          <w:tcPr>
            <w:tcW w:w="0" w:type="auto"/>
            <w:tcBorders>
              <w:top w:val="nil"/>
              <w:left w:val="nil"/>
              <w:bottom w:val="nil"/>
              <w:right w:val="nil"/>
            </w:tcBorders>
            <w:shd w:val="clear" w:color="auto" w:fill="auto"/>
            <w:vAlign w:val="center"/>
            <w:hideMark/>
          </w:tcPr>
          <w:p w14:paraId="1E8B98DF" w14:textId="77777777" w:rsidR="00B56778" w:rsidRPr="00B56778" w:rsidRDefault="00B56778" w:rsidP="00B56778">
            <w:pPr>
              <w:spacing w:after="0" w:line="240" w:lineRule="auto"/>
              <w:jc w:val="center"/>
              <w:rPr>
                <w:rFonts w:ascii="Cambria" w:eastAsia="Times New Roman" w:hAnsi="Cambria"/>
                <w:color w:val="000000"/>
                <w:sz w:val="18"/>
                <w:szCs w:val="18"/>
                <w:lang w:val="en-ID"/>
              </w:rPr>
            </w:pPr>
            <w:r w:rsidRPr="00B56778">
              <w:rPr>
                <w:rFonts w:ascii="Cambria" w:eastAsia="Times New Roman" w:hAnsi="Cambria"/>
                <w:color w:val="000000"/>
                <w:sz w:val="18"/>
                <w:szCs w:val="18"/>
              </w:rPr>
              <w:t>41,6</w:t>
            </w:r>
          </w:p>
        </w:tc>
        <w:tc>
          <w:tcPr>
            <w:tcW w:w="0" w:type="auto"/>
            <w:vAlign w:val="center"/>
            <w:hideMark/>
          </w:tcPr>
          <w:p w14:paraId="6C746446" w14:textId="77777777" w:rsidR="00B56778" w:rsidRPr="00B56778" w:rsidRDefault="00B56778" w:rsidP="00B56778">
            <w:pPr>
              <w:spacing w:after="0" w:line="240" w:lineRule="auto"/>
              <w:rPr>
                <w:rFonts w:ascii="Times New Roman" w:eastAsia="Times New Roman" w:hAnsi="Times New Roman" w:cs="Times New Roman"/>
                <w:sz w:val="20"/>
                <w:szCs w:val="20"/>
                <w:lang w:val="en-ID"/>
              </w:rPr>
            </w:pPr>
          </w:p>
        </w:tc>
      </w:tr>
      <w:tr w:rsidR="00B56778" w:rsidRPr="00B56778" w14:paraId="79924C25" w14:textId="77777777" w:rsidTr="00B56778">
        <w:trPr>
          <w:trHeight w:val="300"/>
          <w:jc w:val="center"/>
        </w:trPr>
        <w:tc>
          <w:tcPr>
            <w:tcW w:w="1560" w:type="dxa"/>
            <w:tcBorders>
              <w:top w:val="single" w:sz="4" w:space="0" w:color="auto"/>
              <w:left w:val="nil"/>
              <w:bottom w:val="nil"/>
              <w:right w:val="nil"/>
            </w:tcBorders>
            <w:shd w:val="clear" w:color="auto" w:fill="auto"/>
            <w:vAlign w:val="center"/>
            <w:hideMark/>
          </w:tcPr>
          <w:p w14:paraId="1BE5DA0E"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Total</w:t>
            </w:r>
          </w:p>
        </w:tc>
        <w:tc>
          <w:tcPr>
            <w:tcW w:w="1908" w:type="dxa"/>
            <w:tcBorders>
              <w:top w:val="single" w:sz="4" w:space="0" w:color="auto"/>
              <w:left w:val="nil"/>
              <w:bottom w:val="nil"/>
              <w:right w:val="nil"/>
            </w:tcBorders>
            <w:shd w:val="clear" w:color="auto" w:fill="auto"/>
            <w:vAlign w:val="center"/>
            <w:hideMark/>
          </w:tcPr>
          <w:p w14:paraId="5BEAF917"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100</w:t>
            </w:r>
          </w:p>
        </w:tc>
        <w:tc>
          <w:tcPr>
            <w:tcW w:w="0" w:type="auto"/>
            <w:tcBorders>
              <w:top w:val="single" w:sz="4" w:space="0" w:color="auto"/>
              <w:left w:val="nil"/>
              <w:bottom w:val="nil"/>
              <w:right w:val="nil"/>
            </w:tcBorders>
            <w:shd w:val="clear" w:color="auto" w:fill="auto"/>
            <w:vAlign w:val="center"/>
            <w:hideMark/>
          </w:tcPr>
          <w:p w14:paraId="6062D56C"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100</w:t>
            </w:r>
          </w:p>
        </w:tc>
        <w:tc>
          <w:tcPr>
            <w:tcW w:w="0" w:type="auto"/>
            <w:tcBorders>
              <w:top w:val="single" w:sz="4" w:space="0" w:color="auto"/>
              <w:left w:val="nil"/>
              <w:bottom w:val="nil"/>
              <w:right w:val="nil"/>
            </w:tcBorders>
            <w:shd w:val="clear" w:color="auto" w:fill="auto"/>
            <w:vAlign w:val="center"/>
            <w:hideMark/>
          </w:tcPr>
          <w:p w14:paraId="4AA289EB"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100</w:t>
            </w:r>
          </w:p>
        </w:tc>
        <w:tc>
          <w:tcPr>
            <w:tcW w:w="0" w:type="auto"/>
            <w:tcBorders>
              <w:top w:val="single" w:sz="4" w:space="0" w:color="auto"/>
              <w:left w:val="nil"/>
              <w:bottom w:val="nil"/>
              <w:right w:val="nil"/>
            </w:tcBorders>
            <w:shd w:val="clear" w:color="auto" w:fill="auto"/>
            <w:vAlign w:val="center"/>
            <w:hideMark/>
          </w:tcPr>
          <w:p w14:paraId="5891D59C"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rPr>
              <w:t>100</w:t>
            </w:r>
          </w:p>
        </w:tc>
        <w:tc>
          <w:tcPr>
            <w:tcW w:w="0" w:type="auto"/>
            <w:vAlign w:val="center"/>
            <w:hideMark/>
          </w:tcPr>
          <w:p w14:paraId="6DBCA852" w14:textId="77777777" w:rsidR="00B56778" w:rsidRPr="00B56778" w:rsidRDefault="00B56778" w:rsidP="00B56778">
            <w:pPr>
              <w:spacing w:after="0" w:line="240" w:lineRule="auto"/>
              <w:rPr>
                <w:rFonts w:ascii="Times New Roman" w:eastAsia="Times New Roman" w:hAnsi="Times New Roman" w:cs="Times New Roman"/>
                <w:sz w:val="20"/>
                <w:szCs w:val="20"/>
                <w:lang w:val="en-ID"/>
              </w:rPr>
            </w:pPr>
          </w:p>
        </w:tc>
      </w:tr>
      <w:tr w:rsidR="00B56778" w:rsidRPr="00B56778" w14:paraId="129373D3" w14:textId="77777777" w:rsidTr="00B56778">
        <w:trPr>
          <w:trHeight w:val="315"/>
          <w:jc w:val="center"/>
        </w:trPr>
        <w:tc>
          <w:tcPr>
            <w:tcW w:w="1560" w:type="dxa"/>
            <w:tcBorders>
              <w:top w:val="nil"/>
              <w:left w:val="nil"/>
              <w:bottom w:val="single" w:sz="4" w:space="0" w:color="auto"/>
              <w:right w:val="nil"/>
            </w:tcBorders>
            <w:shd w:val="clear" w:color="auto" w:fill="auto"/>
            <w:vAlign w:val="center"/>
            <w:hideMark/>
          </w:tcPr>
          <w:p w14:paraId="7C80191B" w14:textId="733FB2F0"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lang w:val="en-ID"/>
              </w:rPr>
              <w:t>Std</w:t>
            </w:r>
            <w:r>
              <w:rPr>
                <w:rFonts w:ascii="Cambria" w:eastAsia="Times New Roman" w:hAnsi="Cambria"/>
                <w:b/>
                <w:bCs/>
                <w:color w:val="000000"/>
                <w:sz w:val="18"/>
                <w:szCs w:val="18"/>
                <w:lang w:val="en-ID"/>
              </w:rPr>
              <w:t xml:space="preserve"> </w:t>
            </w:r>
            <w:r w:rsidRPr="00B56778">
              <w:rPr>
                <w:rFonts w:ascii="Cambria" w:eastAsia="Times New Roman" w:hAnsi="Cambria"/>
                <w:b/>
                <w:bCs/>
                <w:color w:val="000000"/>
                <w:sz w:val="18"/>
                <w:szCs w:val="18"/>
                <w:lang w:val="en-ID"/>
              </w:rPr>
              <w:t>Deviation</w:t>
            </w:r>
          </w:p>
        </w:tc>
        <w:tc>
          <w:tcPr>
            <w:tcW w:w="1908" w:type="dxa"/>
            <w:tcBorders>
              <w:top w:val="nil"/>
              <w:left w:val="nil"/>
              <w:bottom w:val="single" w:sz="4" w:space="0" w:color="auto"/>
              <w:right w:val="nil"/>
            </w:tcBorders>
            <w:shd w:val="clear" w:color="auto" w:fill="auto"/>
            <w:noWrap/>
            <w:vAlign w:val="bottom"/>
            <w:hideMark/>
          </w:tcPr>
          <w:p w14:paraId="59500FC7"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lang w:val="en-ID"/>
              </w:rPr>
              <w:t>14,59</w:t>
            </w:r>
          </w:p>
        </w:tc>
        <w:tc>
          <w:tcPr>
            <w:tcW w:w="0" w:type="auto"/>
            <w:tcBorders>
              <w:top w:val="nil"/>
              <w:left w:val="nil"/>
              <w:bottom w:val="single" w:sz="4" w:space="0" w:color="auto"/>
              <w:right w:val="nil"/>
            </w:tcBorders>
            <w:shd w:val="clear" w:color="auto" w:fill="auto"/>
            <w:noWrap/>
            <w:vAlign w:val="bottom"/>
            <w:hideMark/>
          </w:tcPr>
          <w:p w14:paraId="6F7A1F94"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lang w:val="en-ID"/>
              </w:rPr>
              <w:t>14,71</w:t>
            </w:r>
          </w:p>
        </w:tc>
        <w:tc>
          <w:tcPr>
            <w:tcW w:w="0" w:type="auto"/>
            <w:tcBorders>
              <w:top w:val="nil"/>
              <w:left w:val="nil"/>
              <w:bottom w:val="single" w:sz="4" w:space="0" w:color="auto"/>
              <w:right w:val="nil"/>
            </w:tcBorders>
            <w:shd w:val="clear" w:color="auto" w:fill="auto"/>
            <w:noWrap/>
            <w:vAlign w:val="bottom"/>
            <w:hideMark/>
          </w:tcPr>
          <w:p w14:paraId="3B1A6C40"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lang w:val="en-ID"/>
              </w:rPr>
              <w:t>14,49</w:t>
            </w:r>
          </w:p>
        </w:tc>
        <w:tc>
          <w:tcPr>
            <w:tcW w:w="0" w:type="auto"/>
            <w:tcBorders>
              <w:top w:val="nil"/>
              <w:left w:val="nil"/>
              <w:bottom w:val="single" w:sz="4" w:space="0" w:color="auto"/>
              <w:right w:val="nil"/>
            </w:tcBorders>
            <w:shd w:val="clear" w:color="auto" w:fill="auto"/>
            <w:noWrap/>
            <w:vAlign w:val="bottom"/>
            <w:hideMark/>
          </w:tcPr>
          <w:p w14:paraId="7FB793E9" w14:textId="77777777" w:rsidR="00B56778" w:rsidRPr="00B56778" w:rsidRDefault="00B56778" w:rsidP="00B56778">
            <w:pPr>
              <w:spacing w:after="0" w:line="240" w:lineRule="auto"/>
              <w:jc w:val="center"/>
              <w:rPr>
                <w:rFonts w:ascii="Cambria" w:eastAsia="Times New Roman" w:hAnsi="Cambria"/>
                <w:b/>
                <w:bCs/>
                <w:color w:val="000000"/>
                <w:sz w:val="18"/>
                <w:szCs w:val="18"/>
                <w:lang w:val="en-ID"/>
              </w:rPr>
            </w:pPr>
            <w:r w:rsidRPr="00B56778">
              <w:rPr>
                <w:rFonts w:ascii="Cambria" w:eastAsia="Times New Roman" w:hAnsi="Cambria"/>
                <w:b/>
                <w:bCs/>
                <w:color w:val="000000"/>
                <w:sz w:val="18"/>
                <w:szCs w:val="18"/>
                <w:lang w:val="en-ID"/>
              </w:rPr>
              <w:t>14,84</w:t>
            </w:r>
          </w:p>
        </w:tc>
        <w:tc>
          <w:tcPr>
            <w:tcW w:w="0" w:type="auto"/>
            <w:vAlign w:val="center"/>
            <w:hideMark/>
          </w:tcPr>
          <w:p w14:paraId="40B2487B" w14:textId="77777777" w:rsidR="00B56778" w:rsidRPr="00B56778" w:rsidRDefault="00B56778" w:rsidP="00B56778">
            <w:pPr>
              <w:spacing w:after="0" w:line="240" w:lineRule="auto"/>
              <w:rPr>
                <w:rFonts w:ascii="Times New Roman" w:eastAsia="Times New Roman" w:hAnsi="Times New Roman" w:cs="Times New Roman"/>
                <w:sz w:val="20"/>
                <w:szCs w:val="20"/>
                <w:lang w:val="en-ID"/>
              </w:rPr>
            </w:pPr>
          </w:p>
        </w:tc>
      </w:tr>
    </w:tbl>
    <w:p w14:paraId="381B7ED7" w14:textId="77777777" w:rsidR="00B56778" w:rsidRPr="00277ADE" w:rsidRDefault="00B56778" w:rsidP="00413933">
      <w:pPr>
        <w:spacing w:after="0" w:line="240" w:lineRule="auto"/>
        <w:jc w:val="center"/>
        <w:rPr>
          <w:rFonts w:asciiTheme="majorHAnsi" w:hAnsiTheme="majorHAnsi"/>
          <w:sz w:val="20"/>
          <w:szCs w:val="20"/>
        </w:rPr>
      </w:pPr>
    </w:p>
    <w:p w14:paraId="37C72844" w14:textId="40B27753" w:rsidR="00A46C42" w:rsidRDefault="00A46C42" w:rsidP="00A46C42">
      <w:pPr>
        <w:pBdr>
          <w:top w:val="nil"/>
          <w:left w:val="nil"/>
          <w:bottom w:val="nil"/>
          <w:right w:val="nil"/>
          <w:between w:val="nil"/>
        </w:pBdr>
        <w:tabs>
          <w:tab w:val="left" w:pos="567"/>
        </w:tabs>
        <w:spacing w:before="240" w:after="0" w:line="240" w:lineRule="auto"/>
        <w:jc w:val="center"/>
        <w:rPr>
          <w:rFonts w:ascii="Cambria" w:eastAsia="Cambria" w:hAnsi="Cambria" w:cs="Cambria"/>
          <w:iCs/>
          <w:color w:val="000000"/>
          <w:sz w:val="20"/>
          <w:szCs w:val="20"/>
        </w:rPr>
      </w:pPr>
      <w:r w:rsidRPr="00277ADE">
        <w:rPr>
          <w:rFonts w:asciiTheme="majorHAnsi" w:hAnsiTheme="majorHAnsi"/>
          <w:sz w:val="18"/>
          <w:szCs w:val="18"/>
        </w:rPr>
        <w:t xml:space="preserve">Tabel </w:t>
      </w:r>
      <w:r>
        <w:rPr>
          <w:rFonts w:asciiTheme="majorHAnsi" w:hAnsiTheme="majorHAnsi"/>
          <w:sz w:val="18"/>
          <w:szCs w:val="18"/>
        </w:rPr>
        <w:t>7</w:t>
      </w:r>
      <w:r w:rsidRPr="00277ADE">
        <w:rPr>
          <w:rFonts w:asciiTheme="majorHAnsi" w:hAnsiTheme="majorHAnsi"/>
          <w:sz w:val="18"/>
          <w:szCs w:val="18"/>
        </w:rPr>
        <w:t xml:space="preserve">. </w:t>
      </w:r>
      <w:r>
        <w:rPr>
          <w:rFonts w:asciiTheme="majorHAnsi" w:hAnsiTheme="majorHAnsi"/>
          <w:sz w:val="18"/>
          <w:szCs w:val="18"/>
        </w:rPr>
        <w:t xml:space="preserve">Data </w:t>
      </w:r>
      <w:r w:rsidRPr="00277ADE">
        <w:rPr>
          <w:rFonts w:asciiTheme="majorHAnsi" w:hAnsiTheme="majorHAnsi"/>
          <w:sz w:val="18"/>
          <w:szCs w:val="18"/>
        </w:rPr>
        <w:t xml:space="preserve">Pengambilan sampel </w:t>
      </w:r>
      <w:r w:rsidRPr="00277ADE">
        <w:rPr>
          <w:rFonts w:asciiTheme="majorHAnsi" w:hAnsiTheme="majorHAnsi"/>
          <w:iCs/>
          <w:sz w:val="18"/>
          <w:szCs w:val="18"/>
        </w:rPr>
        <w:t>per waktu</w:t>
      </w:r>
      <w:r>
        <w:rPr>
          <w:rFonts w:asciiTheme="majorHAnsi" w:hAnsiTheme="majorHAnsi"/>
          <w:iCs/>
          <w:sz w:val="18"/>
          <w:szCs w:val="18"/>
        </w:rPr>
        <w:t xml:space="preserve"> (%)</w:t>
      </w:r>
    </w:p>
    <w:tbl>
      <w:tblPr>
        <w:tblW w:w="0" w:type="auto"/>
        <w:jc w:val="center"/>
        <w:tblCellMar>
          <w:top w:w="15" w:type="dxa"/>
        </w:tblCellMar>
        <w:tblLook w:val="04A0" w:firstRow="1" w:lastRow="0" w:firstColumn="1" w:lastColumn="0" w:noHBand="0" w:noVBand="1"/>
      </w:tblPr>
      <w:tblGrid>
        <w:gridCol w:w="2162"/>
        <w:gridCol w:w="1299"/>
        <w:gridCol w:w="1299"/>
        <w:gridCol w:w="1299"/>
        <w:gridCol w:w="1299"/>
        <w:gridCol w:w="1299"/>
        <w:gridCol w:w="1299"/>
        <w:gridCol w:w="222"/>
      </w:tblGrid>
      <w:tr w:rsidR="00A46C42" w:rsidRPr="00A46C42" w14:paraId="6450E862" w14:textId="77777777" w:rsidTr="00B56778">
        <w:trPr>
          <w:gridAfter w:val="1"/>
          <w:trHeight w:val="735"/>
          <w:jc w:val="center"/>
        </w:trPr>
        <w:tc>
          <w:tcPr>
            <w:tcW w:w="0" w:type="auto"/>
            <w:tcBorders>
              <w:top w:val="single" w:sz="4" w:space="0" w:color="auto"/>
              <w:left w:val="nil"/>
              <w:bottom w:val="single" w:sz="4" w:space="0" w:color="auto"/>
              <w:right w:val="nil"/>
            </w:tcBorders>
            <w:shd w:val="clear" w:color="auto" w:fill="auto"/>
            <w:vAlign w:val="center"/>
            <w:hideMark/>
          </w:tcPr>
          <w:p w14:paraId="2EE95C60"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Variasi dan Kedalaman Pipa Input</w:t>
            </w:r>
          </w:p>
        </w:tc>
        <w:tc>
          <w:tcPr>
            <w:tcW w:w="0" w:type="auto"/>
            <w:tcBorders>
              <w:top w:val="single" w:sz="4" w:space="0" w:color="auto"/>
              <w:left w:val="nil"/>
              <w:bottom w:val="single" w:sz="4" w:space="0" w:color="auto"/>
              <w:right w:val="nil"/>
            </w:tcBorders>
            <w:shd w:val="clear" w:color="auto" w:fill="auto"/>
            <w:vAlign w:val="center"/>
            <w:hideMark/>
          </w:tcPr>
          <w:p w14:paraId="4989A3FE"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Sampel 100 menit</w:t>
            </w:r>
          </w:p>
        </w:tc>
        <w:tc>
          <w:tcPr>
            <w:tcW w:w="0" w:type="auto"/>
            <w:tcBorders>
              <w:top w:val="single" w:sz="4" w:space="0" w:color="auto"/>
              <w:left w:val="nil"/>
              <w:bottom w:val="single" w:sz="4" w:space="0" w:color="auto"/>
              <w:right w:val="nil"/>
            </w:tcBorders>
            <w:shd w:val="clear" w:color="auto" w:fill="auto"/>
            <w:vAlign w:val="center"/>
            <w:hideMark/>
          </w:tcPr>
          <w:p w14:paraId="40652E4D"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Sampel 120 menit</w:t>
            </w:r>
          </w:p>
        </w:tc>
        <w:tc>
          <w:tcPr>
            <w:tcW w:w="0" w:type="auto"/>
            <w:tcBorders>
              <w:top w:val="single" w:sz="4" w:space="0" w:color="auto"/>
              <w:left w:val="nil"/>
              <w:bottom w:val="single" w:sz="4" w:space="0" w:color="auto"/>
              <w:right w:val="nil"/>
            </w:tcBorders>
            <w:shd w:val="clear" w:color="auto" w:fill="auto"/>
            <w:vAlign w:val="center"/>
            <w:hideMark/>
          </w:tcPr>
          <w:p w14:paraId="04AE1073"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Sampel 140 menit</w:t>
            </w:r>
          </w:p>
        </w:tc>
        <w:tc>
          <w:tcPr>
            <w:tcW w:w="0" w:type="auto"/>
            <w:tcBorders>
              <w:top w:val="single" w:sz="4" w:space="0" w:color="auto"/>
              <w:left w:val="nil"/>
              <w:bottom w:val="single" w:sz="4" w:space="0" w:color="auto"/>
              <w:right w:val="nil"/>
            </w:tcBorders>
            <w:shd w:val="clear" w:color="auto" w:fill="auto"/>
            <w:vAlign w:val="center"/>
            <w:hideMark/>
          </w:tcPr>
          <w:p w14:paraId="24B9C267"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Sampel 160 menit</w:t>
            </w:r>
          </w:p>
        </w:tc>
        <w:tc>
          <w:tcPr>
            <w:tcW w:w="0" w:type="auto"/>
            <w:tcBorders>
              <w:top w:val="single" w:sz="4" w:space="0" w:color="auto"/>
              <w:left w:val="nil"/>
              <w:bottom w:val="single" w:sz="4" w:space="0" w:color="auto"/>
              <w:right w:val="nil"/>
            </w:tcBorders>
            <w:shd w:val="clear" w:color="auto" w:fill="auto"/>
            <w:vAlign w:val="center"/>
            <w:hideMark/>
          </w:tcPr>
          <w:p w14:paraId="0563ACDB"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Sampel 180 menit</w:t>
            </w:r>
          </w:p>
        </w:tc>
        <w:tc>
          <w:tcPr>
            <w:tcW w:w="0" w:type="auto"/>
            <w:tcBorders>
              <w:top w:val="single" w:sz="4" w:space="0" w:color="auto"/>
              <w:left w:val="nil"/>
              <w:bottom w:val="single" w:sz="4" w:space="0" w:color="auto"/>
              <w:right w:val="nil"/>
            </w:tcBorders>
            <w:shd w:val="clear" w:color="auto" w:fill="auto"/>
            <w:vAlign w:val="center"/>
            <w:hideMark/>
          </w:tcPr>
          <w:p w14:paraId="5BEB1351"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Sampel 200 menit</w:t>
            </w:r>
          </w:p>
        </w:tc>
      </w:tr>
      <w:tr w:rsidR="00A46C42" w:rsidRPr="00A46C42" w14:paraId="191D1213" w14:textId="77777777" w:rsidTr="00B56778">
        <w:trPr>
          <w:gridAfter w:val="1"/>
          <w:trHeight w:val="509"/>
          <w:jc w:val="center"/>
        </w:trPr>
        <w:tc>
          <w:tcPr>
            <w:tcW w:w="0" w:type="auto"/>
            <w:vMerge w:val="restart"/>
            <w:tcBorders>
              <w:top w:val="nil"/>
              <w:left w:val="nil"/>
              <w:bottom w:val="nil"/>
              <w:right w:val="nil"/>
            </w:tcBorders>
            <w:shd w:val="clear" w:color="auto" w:fill="auto"/>
            <w:vAlign w:val="center"/>
            <w:hideMark/>
          </w:tcPr>
          <w:p w14:paraId="0EEFEF44" w14:textId="77777777" w:rsidR="00A46C42" w:rsidRPr="00A46C42" w:rsidRDefault="00A46C42" w:rsidP="00A46C42">
            <w:pPr>
              <w:spacing w:after="0" w:line="240" w:lineRule="auto"/>
              <w:jc w:val="center"/>
              <w:rPr>
                <w:rFonts w:ascii="Cambria" w:eastAsia="Times New Roman" w:hAnsi="Cambria"/>
                <w:b/>
                <w:bCs/>
                <w:color w:val="000000"/>
                <w:sz w:val="18"/>
                <w:szCs w:val="18"/>
              </w:rPr>
            </w:pPr>
            <w:r w:rsidRPr="00A46C42">
              <w:rPr>
                <w:rFonts w:ascii="Cambria" w:eastAsia="Times New Roman" w:hAnsi="Cambria"/>
                <w:b/>
                <w:bCs/>
                <w:color w:val="000000"/>
                <w:sz w:val="18"/>
                <w:szCs w:val="18"/>
              </w:rPr>
              <w:t xml:space="preserve">Variasi I </w:t>
            </w:r>
            <w:r w:rsidRPr="00A46C42">
              <w:rPr>
                <w:rFonts w:ascii="Cambria" w:eastAsia="Times New Roman" w:hAnsi="Cambria"/>
                <w:b/>
                <w:bCs/>
                <w:color w:val="000000"/>
                <w:sz w:val="18"/>
                <w:szCs w:val="18"/>
              </w:rPr>
              <w:br/>
              <w:t>Kedalaman 25 cm</w:t>
            </w:r>
          </w:p>
        </w:tc>
        <w:tc>
          <w:tcPr>
            <w:tcW w:w="0" w:type="auto"/>
            <w:vMerge w:val="restart"/>
            <w:tcBorders>
              <w:top w:val="nil"/>
              <w:left w:val="nil"/>
              <w:bottom w:val="nil"/>
              <w:right w:val="nil"/>
            </w:tcBorders>
            <w:shd w:val="clear" w:color="auto" w:fill="auto"/>
            <w:vAlign w:val="center"/>
            <w:hideMark/>
          </w:tcPr>
          <w:p w14:paraId="25BABA41" w14:textId="77777777" w:rsidR="00A46C42" w:rsidRPr="00A46C42" w:rsidRDefault="00A46C42" w:rsidP="00A46C42">
            <w:pPr>
              <w:spacing w:after="0" w:line="240" w:lineRule="auto"/>
              <w:jc w:val="center"/>
              <w:rPr>
                <w:rFonts w:ascii="Cambria" w:eastAsia="Times New Roman" w:hAnsi="Cambria"/>
                <w:color w:val="000000"/>
                <w:sz w:val="18"/>
                <w:szCs w:val="18"/>
              </w:rPr>
            </w:pPr>
            <w:r w:rsidRPr="00A46C42">
              <w:rPr>
                <w:rFonts w:ascii="Cambria" w:eastAsia="Times New Roman" w:hAnsi="Cambria"/>
                <w:color w:val="000000"/>
                <w:sz w:val="18"/>
                <w:szCs w:val="18"/>
                <w:lang w:val="en-US"/>
              </w:rPr>
              <w:t>7,18</w:t>
            </w:r>
          </w:p>
        </w:tc>
        <w:tc>
          <w:tcPr>
            <w:tcW w:w="0" w:type="auto"/>
            <w:vMerge w:val="restart"/>
            <w:tcBorders>
              <w:top w:val="nil"/>
              <w:left w:val="nil"/>
              <w:bottom w:val="nil"/>
              <w:right w:val="nil"/>
            </w:tcBorders>
            <w:shd w:val="clear" w:color="auto" w:fill="auto"/>
            <w:vAlign w:val="center"/>
            <w:hideMark/>
          </w:tcPr>
          <w:p w14:paraId="07880C16" w14:textId="77777777" w:rsidR="00A46C42" w:rsidRPr="00A46C42" w:rsidRDefault="00A46C42" w:rsidP="00A46C42">
            <w:pPr>
              <w:spacing w:after="0" w:line="240" w:lineRule="auto"/>
              <w:jc w:val="center"/>
              <w:rPr>
                <w:rFonts w:ascii="Cambria" w:eastAsia="Times New Roman" w:hAnsi="Cambria"/>
                <w:color w:val="000000"/>
                <w:sz w:val="18"/>
                <w:szCs w:val="18"/>
              </w:rPr>
            </w:pPr>
            <w:r w:rsidRPr="00A46C42">
              <w:rPr>
                <w:rFonts w:ascii="Cambria" w:eastAsia="Times New Roman" w:hAnsi="Cambria"/>
                <w:color w:val="000000"/>
                <w:sz w:val="18"/>
                <w:szCs w:val="18"/>
                <w:lang w:val="en-US"/>
              </w:rPr>
              <w:t>6,73</w:t>
            </w:r>
          </w:p>
        </w:tc>
        <w:tc>
          <w:tcPr>
            <w:tcW w:w="0" w:type="auto"/>
            <w:vMerge w:val="restart"/>
            <w:tcBorders>
              <w:top w:val="nil"/>
              <w:left w:val="nil"/>
              <w:bottom w:val="nil"/>
              <w:right w:val="nil"/>
            </w:tcBorders>
            <w:shd w:val="clear" w:color="auto" w:fill="auto"/>
            <w:vAlign w:val="center"/>
            <w:hideMark/>
          </w:tcPr>
          <w:p w14:paraId="09444B83" w14:textId="77777777" w:rsidR="00A46C42" w:rsidRPr="00A46C42" w:rsidRDefault="00A46C42" w:rsidP="00A46C42">
            <w:pPr>
              <w:spacing w:after="0" w:line="240" w:lineRule="auto"/>
              <w:jc w:val="center"/>
              <w:rPr>
                <w:rFonts w:ascii="Cambria" w:eastAsia="Times New Roman" w:hAnsi="Cambria"/>
                <w:color w:val="000000"/>
                <w:sz w:val="18"/>
                <w:szCs w:val="18"/>
              </w:rPr>
            </w:pPr>
            <w:r w:rsidRPr="00A46C42">
              <w:rPr>
                <w:rFonts w:ascii="Cambria" w:eastAsia="Times New Roman" w:hAnsi="Cambria"/>
                <w:color w:val="000000"/>
                <w:sz w:val="18"/>
                <w:szCs w:val="18"/>
                <w:lang w:val="en-US"/>
              </w:rPr>
              <w:t>4,89</w:t>
            </w:r>
          </w:p>
        </w:tc>
        <w:tc>
          <w:tcPr>
            <w:tcW w:w="0" w:type="auto"/>
            <w:vMerge w:val="restart"/>
            <w:tcBorders>
              <w:top w:val="nil"/>
              <w:left w:val="nil"/>
              <w:bottom w:val="nil"/>
              <w:right w:val="nil"/>
            </w:tcBorders>
            <w:shd w:val="clear" w:color="auto" w:fill="auto"/>
            <w:vAlign w:val="center"/>
            <w:hideMark/>
          </w:tcPr>
          <w:p w14:paraId="1C1197D1" w14:textId="77777777" w:rsidR="00A46C42" w:rsidRPr="00A46C42" w:rsidRDefault="00A46C42" w:rsidP="00A46C42">
            <w:pPr>
              <w:spacing w:after="0" w:line="240" w:lineRule="auto"/>
              <w:jc w:val="center"/>
              <w:rPr>
                <w:rFonts w:ascii="Cambria" w:eastAsia="Times New Roman" w:hAnsi="Cambria"/>
                <w:color w:val="000000"/>
                <w:sz w:val="18"/>
                <w:szCs w:val="18"/>
              </w:rPr>
            </w:pPr>
            <w:r w:rsidRPr="00A46C42">
              <w:rPr>
                <w:rFonts w:ascii="Cambria" w:eastAsia="Times New Roman" w:hAnsi="Cambria"/>
                <w:color w:val="000000"/>
                <w:sz w:val="18"/>
                <w:szCs w:val="18"/>
                <w:lang w:val="en-US"/>
              </w:rPr>
              <w:t>4,93</w:t>
            </w:r>
          </w:p>
        </w:tc>
        <w:tc>
          <w:tcPr>
            <w:tcW w:w="0" w:type="auto"/>
            <w:vMerge w:val="restart"/>
            <w:tcBorders>
              <w:top w:val="nil"/>
              <w:left w:val="nil"/>
              <w:bottom w:val="nil"/>
              <w:right w:val="nil"/>
            </w:tcBorders>
            <w:shd w:val="clear" w:color="auto" w:fill="auto"/>
            <w:vAlign w:val="center"/>
            <w:hideMark/>
          </w:tcPr>
          <w:p w14:paraId="69F9DB61" w14:textId="77777777" w:rsidR="00A46C42" w:rsidRPr="00A46C42" w:rsidRDefault="00A46C42" w:rsidP="00A46C42">
            <w:pPr>
              <w:spacing w:after="0" w:line="240" w:lineRule="auto"/>
              <w:jc w:val="center"/>
              <w:rPr>
                <w:rFonts w:ascii="Cambria" w:eastAsia="Times New Roman" w:hAnsi="Cambria"/>
                <w:color w:val="000000"/>
                <w:sz w:val="18"/>
                <w:szCs w:val="18"/>
              </w:rPr>
            </w:pPr>
            <w:r w:rsidRPr="00A46C42">
              <w:rPr>
                <w:rFonts w:ascii="Cambria" w:eastAsia="Times New Roman" w:hAnsi="Cambria"/>
                <w:color w:val="000000"/>
                <w:sz w:val="18"/>
                <w:szCs w:val="18"/>
                <w:lang w:val="en-US"/>
              </w:rPr>
              <w:t>3,54</w:t>
            </w:r>
          </w:p>
        </w:tc>
        <w:tc>
          <w:tcPr>
            <w:tcW w:w="0" w:type="auto"/>
            <w:vMerge w:val="restart"/>
            <w:tcBorders>
              <w:top w:val="nil"/>
              <w:left w:val="nil"/>
              <w:bottom w:val="nil"/>
              <w:right w:val="nil"/>
            </w:tcBorders>
            <w:shd w:val="clear" w:color="auto" w:fill="auto"/>
            <w:vAlign w:val="center"/>
            <w:hideMark/>
          </w:tcPr>
          <w:p w14:paraId="316209C1" w14:textId="77777777" w:rsidR="00A46C42" w:rsidRPr="00A46C42" w:rsidRDefault="00A46C42" w:rsidP="00A46C42">
            <w:pPr>
              <w:spacing w:after="0" w:line="240" w:lineRule="auto"/>
              <w:jc w:val="center"/>
              <w:rPr>
                <w:rFonts w:ascii="Cambria" w:eastAsia="Times New Roman" w:hAnsi="Cambria"/>
                <w:color w:val="000000"/>
                <w:sz w:val="18"/>
                <w:szCs w:val="18"/>
              </w:rPr>
            </w:pPr>
            <w:r w:rsidRPr="00A46C42">
              <w:rPr>
                <w:rFonts w:ascii="Cambria" w:eastAsia="Times New Roman" w:hAnsi="Cambria"/>
                <w:color w:val="000000"/>
                <w:sz w:val="18"/>
                <w:szCs w:val="18"/>
                <w:lang w:val="en-US"/>
              </w:rPr>
              <w:t>3,98</w:t>
            </w:r>
          </w:p>
        </w:tc>
      </w:tr>
      <w:tr w:rsidR="00B56778" w:rsidRPr="00A46C42" w14:paraId="0526BF30" w14:textId="77777777" w:rsidTr="00B56778">
        <w:trPr>
          <w:trHeight w:val="59"/>
          <w:jc w:val="center"/>
        </w:trPr>
        <w:tc>
          <w:tcPr>
            <w:tcW w:w="0" w:type="auto"/>
            <w:vMerge/>
            <w:tcBorders>
              <w:top w:val="nil"/>
              <w:left w:val="nil"/>
              <w:bottom w:val="nil"/>
              <w:right w:val="nil"/>
            </w:tcBorders>
            <w:vAlign w:val="center"/>
            <w:hideMark/>
          </w:tcPr>
          <w:p w14:paraId="0B4B1808" w14:textId="77777777" w:rsidR="00A46C42" w:rsidRPr="00A46C42" w:rsidRDefault="00A46C42" w:rsidP="00A46C42">
            <w:pPr>
              <w:spacing w:after="0" w:line="240" w:lineRule="auto"/>
              <w:rPr>
                <w:rFonts w:ascii="Cambria" w:eastAsia="Times New Roman" w:hAnsi="Cambria"/>
                <w:b/>
                <w:bCs/>
                <w:color w:val="000000"/>
                <w:sz w:val="18"/>
                <w:szCs w:val="18"/>
              </w:rPr>
            </w:pPr>
          </w:p>
        </w:tc>
        <w:tc>
          <w:tcPr>
            <w:tcW w:w="0" w:type="auto"/>
            <w:vMerge/>
            <w:tcBorders>
              <w:top w:val="nil"/>
              <w:left w:val="nil"/>
              <w:bottom w:val="nil"/>
              <w:right w:val="nil"/>
            </w:tcBorders>
            <w:vAlign w:val="center"/>
            <w:hideMark/>
          </w:tcPr>
          <w:p w14:paraId="5AE59610" w14:textId="77777777" w:rsidR="00A46C42" w:rsidRPr="00A46C42" w:rsidRDefault="00A46C42" w:rsidP="00A46C42">
            <w:pPr>
              <w:spacing w:after="0" w:line="240" w:lineRule="auto"/>
              <w:rPr>
                <w:rFonts w:ascii="Cambria" w:eastAsia="Times New Roman" w:hAnsi="Cambria"/>
                <w:color w:val="000000"/>
                <w:sz w:val="18"/>
                <w:szCs w:val="18"/>
              </w:rPr>
            </w:pPr>
          </w:p>
        </w:tc>
        <w:tc>
          <w:tcPr>
            <w:tcW w:w="0" w:type="auto"/>
            <w:vMerge/>
            <w:tcBorders>
              <w:top w:val="nil"/>
              <w:left w:val="nil"/>
              <w:bottom w:val="nil"/>
              <w:right w:val="nil"/>
            </w:tcBorders>
            <w:vAlign w:val="center"/>
            <w:hideMark/>
          </w:tcPr>
          <w:p w14:paraId="34BAD5A1" w14:textId="77777777" w:rsidR="00A46C42" w:rsidRPr="00A46C42" w:rsidRDefault="00A46C42" w:rsidP="00A46C42">
            <w:pPr>
              <w:spacing w:after="0" w:line="240" w:lineRule="auto"/>
              <w:rPr>
                <w:rFonts w:ascii="Cambria" w:eastAsia="Times New Roman" w:hAnsi="Cambria"/>
                <w:color w:val="000000"/>
                <w:sz w:val="18"/>
                <w:szCs w:val="18"/>
              </w:rPr>
            </w:pPr>
          </w:p>
        </w:tc>
        <w:tc>
          <w:tcPr>
            <w:tcW w:w="0" w:type="auto"/>
            <w:vMerge/>
            <w:tcBorders>
              <w:top w:val="nil"/>
              <w:left w:val="nil"/>
              <w:bottom w:val="nil"/>
              <w:right w:val="nil"/>
            </w:tcBorders>
            <w:vAlign w:val="center"/>
            <w:hideMark/>
          </w:tcPr>
          <w:p w14:paraId="7EA257F4" w14:textId="77777777" w:rsidR="00A46C42" w:rsidRPr="00A46C42" w:rsidRDefault="00A46C42" w:rsidP="00A46C42">
            <w:pPr>
              <w:spacing w:after="0" w:line="240" w:lineRule="auto"/>
              <w:rPr>
                <w:rFonts w:ascii="Cambria" w:eastAsia="Times New Roman" w:hAnsi="Cambria"/>
                <w:color w:val="000000"/>
                <w:sz w:val="18"/>
                <w:szCs w:val="18"/>
              </w:rPr>
            </w:pPr>
          </w:p>
        </w:tc>
        <w:tc>
          <w:tcPr>
            <w:tcW w:w="0" w:type="auto"/>
            <w:vMerge/>
            <w:tcBorders>
              <w:top w:val="nil"/>
              <w:left w:val="nil"/>
              <w:bottom w:val="nil"/>
              <w:right w:val="nil"/>
            </w:tcBorders>
            <w:vAlign w:val="center"/>
            <w:hideMark/>
          </w:tcPr>
          <w:p w14:paraId="35151D02" w14:textId="77777777" w:rsidR="00A46C42" w:rsidRPr="00A46C42" w:rsidRDefault="00A46C42" w:rsidP="00A46C42">
            <w:pPr>
              <w:spacing w:after="0" w:line="240" w:lineRule="auto"/>
              <w:rPr>
                <w:rFonts w:ascii="Cambria" w:eastAsia="Times New Roman" w:hAnsi="Cambria"/>
                <w:color w:val="000000"/>
                <w:sz w:val="18"/>
                <w:szCs w:val="18"/>
              </w:rPr>
            </w:pPr>
          </w:p>
        </w:tc>
        <w:tc>
          <w:tcPr>
            <w:tcW w:w="0" w:type="auto"/>
            <w:vMerge/>
            <w:tcBorders>
              <w:top w:val="nil"/>
              <w:left w:val="nil"/>
              <w:bottom w:val="nil"/>
              <w:right w:val="nil"/>
            </w:tcBorders>
            <w:vAlign w:val="center"/>
            <w:hideMark/>
          </w:tcPr>
          <w:p w14:paraId="0606A8D3" w14:textId="77777777" w:rsidR="00A46C42" w:rsidRPr="00A46C42" w:rsidRDefault="00A46C42" w:rsidP="00A46C42">
            <w:pPr>
              <w:spacing w:after="0" w:line="240" w:lineRule="auto"/>
              <w:rPr>
                <w:rFonts w:ascii="Cambria" w:eastAsia="Times New Roman" w:hAnsi="Cambria"/>
                <w:color w:val="000000"/>
                <w:sz w:val="18"/>
                <w:szCs w:val="18"/>
              </w:rPr>
            </w:pPr>
          </w:p>
        </w:tc>
        <w:tc>
          <w:tcPr>
            <w:tcW w:w="0" w:type="auto"/>
            <w:vMerge/>
            <w:tcBorders>
              <w:top w:val="nil"/>
              <w:left w:val="nil"/>
              <w:bottom w:val="nil"/>
              <w:right w:val="nil"/>
            </w:tcBorders>
            <w:vAlign w:val="center"/>
            <w:hideMark/>
          </w:tcPr>
          <w:p w14:paraId="48876AFD" w14:textId="77777777" w:rsidR="00A46C42" w:rsidRPr="00A46C42" w:rsidRDefault="00A46C42" w:rsidP="00A46C42">
            <w:pPr>
              <w:spacing w:after="0" w:line="240" w:lineRule="auto"/>
              <w:rPr>
                <w:rFonts w:ascii="Cambria" w:eastAsia="Times New Roman" w:hAnsi="Cambria"/>
                <w:color w:val="000000"/>
                <w:sz w:val="18"/>
                <w:szCs w:val="18"/>
              </w:rPr>
            </w:pPr>
          </w:p>
        </w:tc>
        <w:tc>
          <w:tcPr>
            <w:tcW w:w="0" w:type="auto"/>
            <w:tcBorders>
              <w:top w:val="nil"/>
              <w:left w:val="nil"/>
              <w:bottom w:val="nil"/>
              <w:right w:val="nil"/>
            </w:tcBorders>
            <w:shd w:val="clear" w:color="auto" w:fill="auto"/>
            <w:noWrap/>
            <w:vAlign w:val="bottom"/>
            <w:hideMark/>
          </w:tcPr>
          <w:p w14:paraId="0E203891" w14:textId="77777777" w:rsidR="00A46C42" w:rsidRPr="00A46C42" w:rsidRDefault="00A46C42" w:rsidP="00A46C42">
            <w:pPr>
              <w:spacing w:after="0" w:line="240" w:lineRule="auto"/>
              <w:jc w:val="center"/>
              <w:rPr>
                <w:rFonts w:ascii="Cambria" w:eastAsia="Times New Roman" w:hAnsi="Cambria"/>
                <w:color w:val="000000"/>
                <w:sz w:val="18"/>
                <w:szCs w:val="18"/>
              </w:rPr>
            </w:pPr>
          </w:p>
        </w:tc>
      </w:tr>
      <w:tr w:rsidR="00B56778" w:rsidRPr="00A46C42" w14:paraId="00CAD561" w14:textId="77777777" w:rsidTr="00B56778">
        <w:trPr>
          <w:trHeight w:val="495"/>
          <w:jc w:val="center"/>
        </w:trPr>
        <w:tc>
          <w:tcPr>
            <w:tcW w:w="0" w:type="auto"/>
            <w:vMerge w:val="restart"/>
            <w:tcBorders>
              <w:top w:val="nil"/>
              <w:left w:val="nil"/>
              <w:bottom w:val="nil"/>
              <w:right w:val="nil"/>
            </w:tcBorders>
            <w:shd w:val="clear" w:color="auto" w:fill="auto"/>
            <w:vAlign w:val="center"/>
            <w:hideMark/>
          </w:tcPr>
          <w:p w14:paraId="3A8143DE"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 xml:space="preserve">Variasi II </w:t>
            </w:r>
            <w:r w:rsidRPr="00A46C42">
              <w:rPr>
                <w:rFonts w:ascii="Cambria" w:eastAsia="Times New Roman" w:hAnsi="Cambria"/>
                <w:b/>
                <w:bCs/>
                <w:color w:val="000000"/>
                <w:sz w:val="18"/>
                <w:szCs w:val="18"/>
              </w:rPr>
              <w:br/>
              <w:t>Kedalaman 40 cm</w:t>
            </w:r>
          </w:p>
        </w:tc>
        <w:tc>
          <w:tcPr>
            <w:tcW w:w="0" w:type="auto"/>
            <w:vMerge w:val="restart"/>
            <w:tcBorders>
              <w:top w:val="nil"/>
              <w:left w:val="nil"/>
              <w:bottom w:val="nil"/>
              <w:right w:val="nil"/>
            </w:tcBorders>
            <w:shd w:val="clear" w:color="auto" w:fill="auto"/>
            <w:vAlign w:val="center"/>
            <w:hideMark/>
          </w:tcPr>
          <w:p w14:paraId="0C1574AB"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3,45</w:t>
            </w:r>
          </w:p>
        </w:tc>
        <w:tc>
          <w:tcPr>
            <w:tcW w:w="0" w:type="auto"/>
            <w:vMerge w:val="restart"/>
            <w:tcBorders>
              <w:top w:val="nil"/>
              <w:left w:val="nil"/>
              <w:bottom w:val="nil"/>
              <w:right w:val="nil"/>
            </w:tcBorders>
            <w:shd w:val="clear" w:color="auto" w:fill="auto"/>
            <w:vAlign w:val="center"/>
            <w:hideMark/>
          </w:tcPr>
          <w:p w14:paraId="2E296F82"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3,47</w:t>
            </w:r>
          </w:p>
        </w:tc>
        <w:tc>
          <w:tcPr>
            <w:tcW w:w="0" w:type="auto"/>
            <w:vMerge w:val="restart"/>
            <w:tcBorders>
              <w:top w:val="nil"/>
              <w:left w:val="nil"/>
              <w:bottom w:val="nil"/>
              <w:right w:val="nil"/>
            </w:tcBorders>
            <w:shd w:val="clear" w:color="auto" w:fill="auto"/>
            <w:vAlign w:val="center"/>
            <w:hideMark/>
          </w:tcPr>
          <w:p w14:paraId="06A7883A"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3,24</w:t>
            </w:r>
          </w:p>
        </w:tc>
        <w:tc>
          <w:tcPr>
            <w:tcW w:w="0" w:type="auto"/>
            <w:vMerge w:val="restart"/>
            <w:tcBorders>
              <w:top w:val="nil"/>
              <w:left w:val="nil"/>
              <w:bottom w:val="nil"/>
              <w:right w:val="nil"/>
            </w:tcBorders>
            <w:shd w:val="clear" w:color="auto" w:fill="auto"/>
            <w:vAlign w:val="center"/>
            <w:hideMark/>
          </w:tcPr>
          <w:p w14:paraId="6421BCCF"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2,66</w:t>
            </w:r>
          </w:p>
        </w:tc>
        <w:tc>
          <w:tcPr>
            <w:tcW w:w="0" w:type="auto"/>
            <w:vMerge w:val="restart"/>
            <w:tcBorders>
              <w:top w:val="nil"/>
              <w:left w:val="nil"/>
              <w:bottom w:val="nil"/>
              <w:right w:val="nil"/>
            </w:tcBorders>
            <w:shd w:val="clear" w:color="auto" w:fill="auto"/>
            <w:vAlign w:val="center"/>
            <w:hideMark/>
          </w:tcPr>
          <w:p w14:paraId="7D5543B0"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2,75</w:t>
            </w:r>
          </w:p>
        </w:tc>
        <w:tc>
          <w:tcPr>
            <w:tcW w:w="0" w:type="auto"/>
            <w:vMerge w:val="restart"/>
            <w:tcBorders>
              <w:top w:val="nil"/>
              <w:left w:val="nil"/>
              <w:bottom w:val="nil"/>
              <w:right w:val="nil"/>
            </w:tcBorders>
            <w:shd w:val="clear" w:color="auto" w:fill="auto"/>
            <w:vAlign w:val="center"/>
            <w:hideMark/>
          </w:tcPr>
          <w:p w14:paraId="4B12A5C2"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2,2</w:t>
            </w:r>
          </w:p>
        </w:tc>
        <w:tc>
          <w:tcPr>
            <w:tcW w:w="0" w:type="auto"/>
            <w:vAlign w:val="center"/>
            <w:hideMark/>
          </w:tcPr>
          <w:p w14:paraId="256DCFD5" w14:textId="77777777" w:rsidR="00A46C42" w:rsidRPr="00A46C42" w:rsidRDefault="00A46C42" w:rsidP="00A46C42">
            <w:pPr>
              <w:spacing w:after="0" w:line="240" w:lineRule="auto"/>
              <w:rPr>
                <w:rFonts w:ascii="Times New Roman" w:eastAsia="Times New Roman" w:hAnsi="Times New Roman" w:cs="Times New Roman"/>
                <w:sz w:val="20"/>
                <w:szCs w:val="20"/>
                <w:lang w:val="en-ID"/>
              </w:rPr>
            </w:pPr>
          </w:p>
        </w:tc>
      </w:tr>
      <w:tr w:rsidR="00B56778" w:rsidRPr="00A46C42" w14:paraId="1C746A49" w14:textId="77777777" w:rsidTr="00B56778">
        <w:trPr>
          <w:trHeight w:val="59"/>
          <w:jc w:val="center"/>
        </w:trPr>
        <w:tc>
          <w:tcPr>
            <w:tcW w:w="0" w:type="auto"/>
            <w:vMerge/>
            <w:tcBorders>
              <w:top w:val="nil"/>
              <w:left w:val="nil"/>
              <w:bottom w:val="nil"/>
              <w:right w:val="nil"/>
            </w:tcBorders>
            <w:vAlign w:val="center"/>
            <w:hideMark/>
          </w:tcPr>
          <w:p w14:paraId="0068AA28" w14:textId="77777777" w:rsidR="00A46C42" w:rsidRPr="00A46C42" w:rsidRDefault="00A46C42" w:rsidP="00A46C42">
            <w:pPr>
              <w:spacing w:after="0" w:line="240" w:lineRule="auto"/>
              <w:rPr>
                <w:rFonts w:ascii="Cambria" w:eastAsia="Times New Roman" w:hAnsi="Cambria"/>
                <w:b/>
                <w:bCs/>
                <w:color w:val="000000"/>
                <w:sz w:val="18"/>
                <w:szCs w:val="18"/>
                <w:lang w:val="en-ID"/>
              </w:rPr>
            </w:pPr>
          </w:p>
        </w:tc>
        <w:tc>
          <w:tcPr>
            <w:tcW w:w="0" w:type="auto"/>
            <w:vMerge/>
            <w:tcBorders>
              <w:top w:val="nil"/>
              <w:left w:val="nil"/>
              <w:bottom w:val="nil"/>
              <w:right w:val="nil"/>
            </w:tcBorders>
            <w:vAlign w:val="center"/>
            <w:hideMark/>
          </w:tcPr>
          <w:p w14:paraId="4A5471AF"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249A31E9"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4A7971DD"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30120A4C"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3F21C560"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0D9DBD75"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tcBorders>
              <w:top w:val="nil"/>
              <w:left w:val="nil"/>
              <w:bottom w:val="nil"/>
              <w:right w:val="nil"/>
            </w:tcBorders>
            <w:shd w:val="clear" w:color="auto" w:fill="auto"/>
            <w:noWrap/>
            <w:vAlign w:val="bottom"/>
            <w:hideMark/>
          </w:tcPr>
          <w:p w14:paraId="7779F337"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p>
        </w:tc>
      </w:tr>
      <w:tr w:rsidR="00B56778" w:rsidRPr="00A46C42" w14:paraId="0C2085F5" w14:textId="77777777" w:rsidTr="00B56778">
        <w:trPr>
          <w:trHeight w:val="480"/>
          <w:jc w:val="center"/>
        </w:trPr>
        <w:tc>
          <w:tcPr>
            <w:tcW w:w="0" w:type="auto"/>
            <w:vMerge w:val="restart"/>
            <w:tcBorders>
              <w:top w:val="nil"/>
              <w:left w:val="nil"/>
              <w:bottom w:val="nil"/>
              <w:right w:val="nil"/>
            </w:tcBorders>
            <w:shd w:val="clear" w:color="auto" w:fill="auto"/>
            <w:vAlign w:val="center"/>
            <w:hideMark/>
          </w:tcPr>
          <w:p w14:paraId="391E3C2D"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Variasi III Kedalaman 55 cm</w:t>
            </w:r>
          </w:p>
        </w:tc>
        <w:tc>
          <w:tcPr>
            <w:tcW w:w="0" w:type="auto"/>
            <w:vMerge w:val="restart"/>
            <w:tcBorders>
              <w:top w:val="nil"/>
              <w:left w:val="nil"/>
              <w:bottom w:val="nil"/>
              <w:right w:val="nil"/>
            </w:tcBorders>
            <w:shd w:val="clear" w:color="auto" w:fill="auto"/>
            <w:vAlign w:val="center"/>
            <w:hideMark/>
          </w:tcPr>
          <w:p w14:paraId="57F75307"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1,21</w:t>
            </w:r>
          </w:p>
        </w:tc>
        <w:tc>
          <w:tcPr>
            <w:tcW w:w="0" w:type="auto"/>
            <w:vMerge w:val="restart"/>
            <w:tcBorders>
              <w:top w:val="nil"/>
              <w:left w:val="nil"/>
              <w:bottom w:val="nil"/>
              <w:right w:val="nil"/>
            </w:tcBorders>
            <w:shd w:val="clear" w:color="auto" w:fill="auto"/>
            <w:vAlign w:val="center"/>
            <w:hideMark/>
          </w:tcPr>
          <w:p w14:paraId="463914BA"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1,25</w:t>
            </w:r>
          </w:p>
        </w:tc>
        <w:tc>
          <w:tcPr>
            <w:tcW w:w="0" w:type="auto"/>
            <w:vMerge w:val="restart"/>
            <w:tcBorders>
              <w:top w:val="nil"/>
              <w:left w:val="nil"/>
              <w:bottom w:val="nil"/>
              <w:right w:val="nil"/>
            </w:tcBorders>
            <w:shd w:val="clear" w:color="auto" w:fill="auto"/>
            <w:vAlign w:val="center"/>
            <w:hideMark/>
          </w:tcPr>
          <w:p w14:paraId="16DCED9A"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0,97</w:t>
            </w:r>
          </w:p>
        </w:tc>
        <w:tc>
          <w:tcPr>
            <w:tcW w:w="0" w:type="auto"/>
            <w:vMerge w:val="restart"/>
            <w:tcBorders>
              <w:top w:val="nil"/>
              <w:left w:val="nil"/>
              <w:bottom w:val="nil"/>
              <w:right w:val="nil"/>
            </w:tcBorders>
            <w:shd w:val="clear" w:color="auto" w:fill="auto"/>
            <w:vAlign w:val="center"/>
            <w:hideMark/>
          </w:tcPr>
          <w:p w14:paraId="3493F21B"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1,09</w:t>
            </w:r>
          </w:p>
        </w:tc>
        <w:tc>
          <w:tcPr>
            <w:tcW w:w="0" w:type="auto"/>
            <w:vMerge w:val="restart"/>
            <w:tcBorders>
              <w:top w:val="nil"/>
              <w:left w:val="nil"/>
              <w:bottom w:val="nil"/>
              <w:right w:val="nil"/>
            </w:tcBorders>
            <w:shd w:val="clear" w:color="auto" w:fill="auto"/>
            <w:vAlign w:val="center"/>
            <w:hideMark/>
          </w:tcPr>
          <w:p w14:paraId="2ABBC263"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1,01</w:t>
            </w:r>
          </w:p>
        </w:tc>
        <w:tc>
          <w:tcPr>
            <w:tcW w:w="0" w:type="auto"/>
            <w:vMerge w:val="restart"/>
            <w:tcBorders>
              <w:top w:val="nil"/>
              <w:left w:val="nil"/>
              <w:bottom w:val="nil"/>
              <w:right w:val="nil"/>
            </w:tcBorders>
            <w:shd w:val="clear" w:color="auto" w:fill="auto"/>
            <w:vAlign w:val="center"/>
            <w:hideMark/>
          </w:tcPr>
          <w:p w14:paraId="001D1BDF"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0,85</w:t>
            </w:r>
          </w:p>
        </w:tc>
        <w:tc>
          <w:tcPr>
            <w:tcW w:w="0" w:type="auto"/>
            <w:vAlign w:val="center"/>
            <w:hideMark/>
          </w:tcPr>
          <w:p w14:paraId="77C2ED8F" w14:textId="77777777" w:rsidR="00A46C42" w:rsidRPr="00A46C42" w:rsidRDefault="00A46C42" w:rsidP="00A46C42">
            <w:pPr>
              <w:spacing w:after="0" w:line="240" w:lineRule="auto"/>
              <w:rPr>
                <w:rFonts w:ascii="Times New Roman" w:eastAsia="Times New Roman" w:hAnsi="Times New Roman" w:cs="Times New Roman"/>
                <w:sz w:val="20"/>
                <w:szCs w:val="20"/>
                <w:lang w:val="en-ID"/>
              </w:rPr>
            </w:pPr>
          </w:p>
        </w:tc>
      </w:tr>
      <w:tr w:rsidR="00B56778" w:rsidRPr="00A46C42" w14:paraId="657BD1F6" w14:textId="77777777" w:rsidTr="00B56778">
        <w:trPr>
          <w:trHeight w:val="59"/>
          <w:jc w:val="center"/>
        </w:trPr>
        <w:tc>
          <w:tcPr>
            <w:tcW w:w="0" w:type="auto"/>
            <w:vMerge/>
            <w:tcBorders>
              <w:top w:val="nil"/>
              <w:left w:val="nil"/>
              <w:bottom w:val="nil"/>
              <w:right w:val="nil"/>
            </w:tcBorders>
            <w:vAlign w:val="center"/>
            <w:hideMark/>
          </w:tcPr>
          <w:p w14:paraId="56BFC55E" w14:textId="77777777" w:rsidR="00A46C42" w:rsidRPr="00A46C42" w:rsidRDefault="00A46C42" w:rsidP="00A46C42">
            <w:pPr>
              <w:spacing w:after="0" w:line="240" w:lineRule="auto"/>
              <w:rPr>
                <w:rFonts w:ascii="Cambria" w:eastAsia="Times New Roman" w:hAnsi="Cambria"/>
                <w:b/>
                <w:bCs/>
                <w:color w:val="000000"/>
                <w:sz w:val="18"/>
                <w:szCs w:val="18"/>
                <w:lang w:val="en-ID"/>
              </w:rPr>
            </w:pPr>
          </w:p>
        </w:tc>
        <w:tc>
          <w:tcPr>
            <w:tcW w:w="0" w:type="auto"/>
            <w:vMerge/>
            <w:tcBorders>
              <w:top w:val="nil"/>
              <w:left w:val="nil"/>
              <w:bottom w:val="nil"/>
              <w:right w:val="nil"/>
            </w:tcBorders>
            <w:vAlign w:val="center"/>
            <w:hideMark/>
          </w:tcPr>
          <w:p w14:paraId="16039E4A"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23DC2905"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501E57C4"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3719E7D3"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77DF5986"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nil"/>
              <w:right w:val="nil"/>
            </w:tcBorders>
            <w:vAlign w:val="center"/>
            <w:hideMark/>
          </w:tcPr>
          <w:p w14:paraId="4E7A5BA5"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tcBorders>
              <w:top w:val="nil"/>
              <w:left w:val="nil"/>
              <w:bottom w:val="nil"/>
              <w:right w:val="nil"/>
            </w:tcBorders>
            <w:shd w:val="clear" w:color="auto" w:fill="auto"/>
            <w:noWrap/>
            <w:vAlign w:val="bottom"/>
            <w:hideMark/>
          </w:tcPr>
          <w:p w14:paraId="471AAD6C"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p>
        </w:tc>
      </w:tr>
      <w:tr w:rsidR="00B56778" w:rsidRPr="00A46C42" w14:paraId="08DEF978" w14:textId="77777777" w:rsidTr="00B56778">
        <w:trPr>
          <w:trHeight w:val="480"/>
          <w:jc w:val="center"/>
        </w:trPr>
        <w:tc>
          <w:tcPr>
            <w:tcW w:w="0" w:type="auto"/>
            <w:vMerge w:val="restart"/>
            <w:tcBorders>
              <w:top w:val="nil"/>
              <w:left w:val="nil"/>
              <w:bottom w:val="single" w:sz="4" w:space="0" w:color="000000"/>
              <w:right w:val="nil"/>
            </w:tcBorders>
            <w:shd w:val="clear" w:color="auto" w:fill="auto"/>
            <w:vAlign w:val="center"/>
            <w:hideMark/>
          </w:tcPr>
          <w:p w14:paraId="5A32C061" w14:textId="77777777" w:rsidR="00A46C42" w:rsidRPr="00A46C42" w:rsidRDefault="00A46C42" w:rsidP="00A46C42">
            <w:pPr>
              <w:spacing w:after="0" w:line="240" w:lineRule="auto"/>
              <w:jc w:val="center"/>
              <w:rPr>
                <w:rFonts w:ascii="Cambria" w:eastAsia="Times New Roman" w:hAnsi="Cambria"/>
                <w:b/>
                <w:bCs/>
                <w:color w:val="000000"/>
                <w:sz w:val="18"/>
                <w:szCs w:val="18"/>
                <w:lang w:val="en-ID"/>
              </w:rPr>
            </w:pPr>
            <w:r w:rsidRPr="00A46C42">
              <w:rPr>
                <w:rFonts w:ascii="Cambria" w:eastAsia="Times New Roman" w:hAnsi="Cambria"/>
                <w:b/>
                <w:bCs/>
                <w:color w:val="000000"/>
                <w:sz w:val="18"/>
                <w:szCs w:val="18"/>
              </w:rPr>
              <w:t>Variasi IV Kedalaman 70 cm</w:t>
            </w:r>
          </w:p>
        </w:tc>
        <w:tc>
          <w:tcPr>
            <w:tcW w:w="0" w:type="auto"/>
            <w:vMerge w:val="restart"/>
            <w:tcBorders>
              <w:top w:val="nil"/>
              <w:left w:val="nil"/>
              <w:bottom w:val="single" w:sz="4" w:space="0" w:color="000000"/>
              <w:right w:val="nil"/>
            </w:tcBorders>
            <w:shd w:val="clear" w:color="auto" w:fill="auto"/>
            <w:vAlign w:val="center"/>
            <w:hideMark/>
          </w:tcPr>
          <w:p w14:paraId="680B264C"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0,98</w:t>
            </w:r>
          </w:p>
        </w:tc>
        <w:tc>
          <w:tcPr>
            <w:tcW w:w="0" w:type="auto"/>
            <w:vMerge w:val="restart"/>
            <w:tcBorders>
              <w:top w:val="nil"/>
              <w:left w:val="nil"/>
              <w:bottom w:val="single" w:sz="4" w:space="0" w:color="000000"/>
              <w:right w:val="nil"/>
            </w:tcBorders>
            <w:shd w:val="clear" w:color="auto" w:fill="auto"/>
            <w:vAlign w:val="center"/>
            <w:hideMark/>
          </w:tcPr>
          <w:p w14:paraId="0EC92261"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1,02</w:t>
            </w:r>
          </w:p>
        </w:tc>
        <w:tc>
          <w:tcPr>
            <w:tcW w:w="0" w:type="auto"/>
            <w:vMerge w:val="restart"/>
            <w:tcBorders>
              <w:top w:val="nil"/>
              <w:left w:val="nil"/>
              <w:bottom w:val="single" w:sz="4" w:space="0" w:color="000000"/>
              <w:right w:val="nil"/>
            </w:tcBorders>
            <w:shd w:val="clear" w:color="auto" w:fill="auto"/>
            <w:vAlign w:val="center"/>
            <w:hideMark/>
          </w:tcPr>
          <w:p w14:paraId="5538A4E0"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1,01</w:t>
            </w:r>
          </w:p>
        </w:tc>
        <w:tc>
          <w:tcPr>
            <w:tcW w:w="0" w:type="auto"/>
            <w:vMerge w:val="restart"/>
            <w:tcBorders>
              <w:top w:val="nil"/>
              <w:left w:val="nil"/>
              <w:bottom w:val="single" w:sz="4" w:space="0" w:color="000000"/>
              <w:right w:val="nil"/>
            </w:tcBorders>
            <w:shd w:val="clear" w:color="auto" w:fill="auto"/>
            <w:vAlign w:val="center"/>
            <w:hideMark/>
          </w:tcPr>
          <w:p w14:paraId="791A03B5"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1,02</w:t>
            </w:r>
          </w:p>
        </w:tc>
        <w:tc>
          <w:tcPr>
            <w:tcW w:w="0" w:type="auto"/>
            <w:vMerge w:val="restart"/>
            <w:tcBorders>
              <w:top w:val="nil"/>
              <w:left w:val="nil"/>
              <w:bottom w:val="single" w:sz="4" w:space="0" w:color="000000"/>
              <w:right w:val="nil"/>
            </w:tcBorders>
            <w:shd w:val="clear" w:color="auto" w:fill="auto"/>
            <w:vAlign w:val="center"/>
            <w:hideMark/>
          </w:tcPr>
          <w:p w14:paraId="760D2AE4"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1,05</w:t>
            </w:r>
          </w:p>
        </w:tc>
        <w:tc>
          <w:tcPr>
            <w:tcW w:w="0" w:type="auto"/>
            <w:vMerge w:val="restart"/>
            <w:tcBorders>
              <w:top w:val="nil"/>
              <w:left w:val="nil"/>
              <w:bottom w:val="single" w:sz="4" w:space="0" w:color="000000"/>
              <w:right w:val="nil"/>
            </w:tcBorders>
            <w:shd w:val="clear" w:color="auto" w:fill="auto"/>
            <w:vAlign w:val="center"/>
            <w:hideMark/>
          </w:tcPr>
          <w:p w14:paraId="72335BA5"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r w:rsidRPr="00A46C42">
              <w:rPr>
                <w:rFonts w:ascii="Cambria" w:eastAsia="Times New Roman" w:hAnsi="Cambria"/>
                <w:color w:val="000000"/>
                <w:sz w:val="18"/>
                <w:szCs w:val="18"/>
                <w:lang w:val="en-US"/>
              </w:rPr>
              <w:t>0,98</w:t>
            </w:r>
          </w:p>
        </w:tc>
        <w:tc>
          <w:tcPr>
            <w:tcW w:w="0" w:type="auto"/>
            <w:vAlign w:val="center"/>
            <w:hideMark/>
          </w:tcPr>
          <w:p w14:paraId="374FBBA8" w14:textId="77777777" w:rsidR="00A46C42" w:rsidRPr="00A46C42" w:rsidRDefault="00A46C42" w:rsidP="00A46C42">
            <w:pPr>
              <w:spacing w:after="0" w:line="240" w:lineRule="auto"/>
              <w:rPr>
                <w:rFonts w:ascii="Times New Roman" w:eastAsia="Times New Roman" w:hAnsi="Times New Roman" w:cs="Times New Roman"/>
                <w:sz w:val="20"/>
                <w:szCs w:val="20"/>
                <w:lang w:val="en-ID"/>
              </w:rPr>
            </w:pPr>
          </w:p>
        </w:tc>
      </w:tr>
      <w:tr w:rsidR="00B56778" w:rsidRPr="00A46C42" w14:paraId="3818E18A" w14:textId="77777777" w:rsidTr="00B56778">
        <w:trPr>
          <w:trHeight w:val="59"/>
          <w:jc w:val="center"/>
        </w:trPr>
        <w:tc>
          <w:tcPr>
            <w:tcW w:w="0" w:type="auto"/>
            <w:vMerge/>
            <w:tcBorders>
              <w:top w:val="nil"/>
              <w:left w:val="nil"/>
              <w:bottom w:val="single" w:sz="4" w:space="0" w:color="000000"/>
              <w:right w:val="nil"/>
            </w:tcBorders>
            <w:vAlign w:val="center"/>
            <w:hideMark/>
          </w:tcPr>
          <w:p w14:paraId="6D153779" w14:textId="77777777" w:rsidR="00A46C42" w:rsidRPr="00A46C42" w:rsidRDefault="00A46C42" w:rsidP="00A46C42">
            <w:pPr>
              <w:spacing w:after="0" w:line="240" w:lineRule="auto"/>
              <w:rPr>
                <w:rFonts w:ascii="Cambria" w:eastAsia="Times New Roman" w:hAnsi="Cambria"/>
                <w:b/>
                <w:bCs/>
                <w:color w:val="000000"/>
                <w:sz w:val="18"/>
                <w:szCs w:val="18"/>
                <w:lang w:val="en-ID"/>
              </w:rPr>
            </w:pPr>
          </w:p>
        </w:tc>
        <w:tc>
          <w:tcPr>
            <w:tcW w:w="0" w:type="auto"/>
            <w:vMerge/>
            <w:tcBorders>
              <w:top w:val="nil"/>
              <w:left w:val="nil"/>
              <w:bottom w:val="single" w:sz="4" w:space="0" w:color="000000"/>
              <w:right w:val="nil"/>
            </w:tcBorders>
            <w:vAlign w:val="center"/>
            <w:hideMark/>
          </w:tcPr>
          <w:p w14:paraId="61FE16B7"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single" w:sz="4" w:space="0" w:color="000000"/>
              <w:right w:val="nil"/>
            </w:tcBorders>
            <w:vAlign w:val="center"/>
            <w:hideMark/>
          </w:tcPr>
          <w:p w14:paraId="6BBA4AC3"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single" w:sz="4" w:space="0" w:color="000000"/>
              <w:right w:val="nil"/>
            </w:tcBorders>
            <w:vAlign w:val="center"/>
            <w:hideMark/>
          </w:tcPr>
          <w:p w14:paraId="64D30456"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single" w:sz="4" w:space="0" w:color="000000"/>
              <w:right w:val="nil"/>
            </w:tcBorders>
            <w:vAlign w:val="center"/>
            <w:hideMark/>
          </w:tcPr>
          <w:p w14:paraId="0E5A4DDB"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single" w:sz="4" w:space="0" w:color="000000"/>
              <w:right w:val="nil"/>
            </w:tcBorders>
            <w:vAlign w:val="center"/>
            <w:hideMark/>
          </w:tcPr>
          <w:p w14:paraId="396992A4"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vMerge/>
            <w:tcBorders>
              <w:top w:val="nil"/>
              <w:left w:val="nil"/>
              <w:bottom w:val="single" w:sz="4" w:space="0" w:color="000000"/>
              <w:right w:val="nil"/>
            </w:tcBorders>
            <w:vAlign w:val="center"/>
            <w:hideMark/>
          </w:tcPr>
          <w:p w14:paraId="222B6D61" w14:textId="77777777" w:rsidR="00A46C42" w:rsidRPr="00A46C42" w:rsidRDefault="00A46C42" w:rsidP="00A46C42">
            <w:pPr>
              <w:spacing w:after="0" w:line="240" w:lineRule="auto"/>
              <w:rPr>
                <w:rFonts w:ascii="Cambria" w:eastAsia="Times New Roman" w:hAnsi="Cambria"/>
                <w:color w:val="000000"/>
                <w:sz w:val="18"/>
                <w:szCs w:val="18"/>
                <w:lang w:val="en-ID"/>
              </w:rPr>
            </w:pPr>
          </w:p>
        </w:tc>
        <w:tc>
          <w:tcPr>
            <w:tcW w:w="0" w:type="auto"/>
            <w:tcBorders>
              <w:top w:val="nil"/>
              <w:left w:val="nil"/>
              <w:bottom w:val="nil"/>
              <w:right w:val="nil"/>
            </w:tcBorders>
            <w:shd w:val="clear" w:color="auto" w:fill="auto"/>
            <w:noWrap/>
            <w:vAlign w:val="bottom"/>
            <w:hideMark/>
          </w:tcPr>
          <w:p w14:paraId="770FE6DF" w14:textId="77777777" w:rsidR="00A46C42" w:rsidRPr="00A46C42" w:rsidRDefault="00A46C42" w:rsidP="00A46C42">
            <w:pPr>
              <w:spacing w:after="0" w:line="240" w:lineRule="auto"/>
              <w:jc w:val="center"/>
              <w:rPr>
                <w:rFonts w:ascii="Cambria" w:eastAsia="Times New Roman" w:hAnsi="Cambria"/>
                <w:color w:val="000000"/>
                <w:sz w:val="18"/>
                <w:szCs w:val="18"/>
                <w:lang w:val="en-ID"/>
              </w:rPr>
            </w:pPr>
          </w:p>
        </w:tc>
      </w:tr>
    </w:tbl>
    <w:p w14:paraId="795612E3" w14:textId="13111B8E" w:rsidR="00B45654" w:rsidRDefault="00A46C42" w:rsidP="00A46C42">
      <w:pPr>
        <w:pBdr>
          <w:top w:val="nil"/>
          <w:left w:val="nil"/>
          <w:bottom w:val="nil"/>
          <w:right w:val="nil"/>
          <w:between w:val="nil"/>
        </w:pBdr>
        <w:tabs>
          <w:tab w:val="left" w:pos="567"/>
        </w:tabs>
        <w:spacing w:before="240" w:after="0" w:line="240" w:lineRule="auto"/>
        <w:jc w:val="center"/>
        <w:rPr>
          <w:rFonts w:ascii="Cambria" w:eastAsia="Cambria" w:hAnsi="Cambria" w:cs="Cambria"/>
          <w:iCs/>
          <w:color w:val="000000"/>
          <w:sz w:val="20"/>
          <w:szCs w:val="20"/>
        </w:rPr>
      </w:pPr>
      <w:r w:rsidRPr="00277ADE">
        <w:rPr>
          <w:rFonts w:asciiTheme="majorHAnsi" w:hAnsiTheme="majorHAnsi"/>
          <w:sz w:val="18"/>
          <w:szCs w:val="18"/>
        </w:rPr>
        <w:t xml:space="preserve">Tabel </w:t>
      </w:r>
      <w:r>
        <w:rPr>
          <w:rFonts w:asciiTheme="majorHAnsi" w:hAnsiTheme="majorHAnsi"/>
          <w:sz w:val="18"/>
          <w:szCs w:val="18"/>
        </w:rPr>
        <w:t>8</w:t>
      </w:r>
      <w:r w:rsidRPr="00277ADE">
        <w:rPr>
          <w:rFonts w:asciiTheme="majorHAnsi" w:hAnsiTheme="majorHAnsi"/>
          <w:sz w:val="18"/>
          <w:szCs w:val="18"/>
        </w:rPr>
        <w:t xml:space="preserve">. </w:t>
      </w:r>
      <w:r>
        <w:rPr>
          <w:rFonts w:asciiTheme="majorHAnsi" w:hAnsiTheme="majorHAnsi"/>
          <w:sz w:val="18"/>
          <w:szCs w:val="18"/>
        </w:rPr>
        <w:t xml:space="preserve">Data </w:t>
      </w:r>
      <w:r w:rsidRPr="00277ADE">
        <w:rPr>
          <w:rFonts w:asciiTheme="majorHAnsi" w:hAnsiTheme="majorHAnsi"/>
          <w:sz w:val="18"/>
          <w:szCs w:val="18"/>
        </w:rPr>
        <w:t xml:space="preserve">Rerata </w:t>
      </w:r>
      <w:r>
        <w:rPr>
          <w:rFonts w:asciiTheme="majorHAnsi" w:hAnsiTheme="majorHAnsi"/>
          <w:sz w:val="18"/>
          <w:szCs w:val="18"/>
        </w:rPr>
        <w:t>Kadar Kotoran Per Variasi Kedalaman Pipa</w:t>
      </w:r>
    </w:p>
    <w:tbl>
      <w:tblPr>
        <w:tblW w:w="0" w:type="auto"/>
        <w:jc w:val="center"/>
        <w:tblLook w:val="04A0" w:firstRow="1" w:lastRow="0" w:firstColumn="1" w:lastColumn="0" w:noHBand="0" w:noVBand="1"/>
      </w:tblPr>
      <w:tblGrid>
        <w:gridCol w:w="2268"/>
        <w:gridCol w:w="3870"/>
      </w:tblGrid>
      <w:tr w:rsidR="00A46C42" w:rsidRPr="00277ADE" w14:paraId="5AF62A7C" w14:textId="77777777" w:rsidTr="00F27A48">
        <w:trPr>
          <w:jc w:val="center"/>
        </w:trPr>
        <w:tc>
          <w:tcPr>
            <w:tcW w:w="2268" w:type="dxa"/>
            <w:tcBorders>
              <w:top w:val="single" w:sz="4" w:space="0" w:color="auto"/>
              <w:bottom w:val="single" w:sz="4" w:space="0" w:color="auto"/>
            </w:tcBorders>
            <w:vAlign w:val="center"/>
          </w:tcPr>
          <w:p w14:paraId="6886B156" w14:textId="77777777" w:rsidR="00A46C42" w:rsidRPr="00A46C42" w:rsidRDefault="00A46C42" w:rsidP="00F27A48">
            <w:pPr>
              <w:spacing w:after="0" w:line="240" w:lineRule="auto"/>
              <w:jc w:val="center"/>
              <w:rPr>
                <w:rFonts w:asciiTheme="majorHAnsi" w:hAnsiTheme="majorHAnsi"/>
                <w:b/>
                <w:bCs/>
                <w:sz w:val="18"/>
                <w:szCs w:val="18"/>
              </w:rPr>
            </w:pPr>
            <w:r w:rsidRPr="00A46C42">
              <w:rPr>
                <w:rFonts w:asciiTheme="majorHAnsi" w:hAnsiTheme="majorHAnsi"/>
                <w:b/>
                <w:bCs/>
                <w:sz w:val="18"/>
                <w:szCs w:val="18"/>
              </w:rPr>
              <w:t>Pipa</w:t>
            </w:r>
            <w:r w:rsidRPr="00A46C42">
              <w:rPr>
                <w:rFonts w:asciiTheme="majorHAnsi" w:hAnsiTheme="majorHAnsi"/>
                <w:b/>
                <w:bCs/>
                <w:i/>
                <w:sz w:val="18"/>
                <w:szCs w:val="18"/>
              </w:rPr>
              <w:t xml:space="preserve"> Input</w:t>
            </w:r>
          </w:p>
        </w:tc>
        <w:tc>
          <w:tcPr>
            <w:tcW w:w="3870" w:type="dxa"/>
            <w:tcBorders>
              <w:top w:val="single" w:sz="4" w:space="0" w:color="auto"/>
              <w:bottom w:val="single" w:sz="4" w:space="0" w:color="auto"/>
            </w:tcBorders>
            <w:vAlign w:val="center"/>
          </w:tcPr>
          <w:p w14:paraId="124E2535" w14:textId="77777777" w:rsidR="00A46C42" w:rsidRPr="00A46C42" w:rsidRDefault="00A46C42" w:rsidP="00F27A48">
            <w:pPr>
              <w:spacing w:after="0" w:line="240" w:lineRule="auto"/>
              <w:jc w:val="center"/>
              <w:rPr>
                <w:rFonts w:asciiTheme="majorHAnsi" w:hAnsiTheme="majorHAnsi"/>
                <w:b/>
                <w:bCs/>
                <w:sz w:val="18"/>
                <w:szCs w:val="18"/>
              </w:rPr>
            </w:pPr>
            <w:r w:rsidRPr="00A46C42">
              <w:rPr>
                <w:rFonts w:asciiTheme="majorHAnsi" w:hAnsiTheme="majorHAnsi"/>
                <w:b/>
                <w:bCs/>
                <w:sz w:val="18"/>
                <w:szCs w:val="18"/>
              </w:rPr>
              <w:t>Rata -  Rata Kadar Kotoran (%)</w:t>
            </w:r>
          </w:p>
        </w:tc>
      </w:tr>
      <w:tr w:rsidR="00A46C42" w:rsidRPr="00277ADE" w14:paraId="1CA9886C" w14:textId="77777777" w:rsidTr="00F27A48">
        <w:trPr>
          <w:jc w:val="center"/>
        </w:trPr>
        <w:tc>
          <w:tcPr>
            <w:tcW w:w="2268" w:type="dxa"/>
            <w:tcBorders>
              <w:top w:val="single" w:sz="4" w:space="0" w:color="auto"/>
            </w:tcBorders>
            <w:vAlign w:val="center"/>
          </w:tcPr>
          <w:p w14:paraId="30C8B4C9" w14:textId="77777777" w:rsidR="00A46C42" w:rsidRPr="00A46C42" w:rsidRDefault="00A46C42" w:rsidP="00A46C42">
            <w:pPr>
              <w:spacing w:after="0" w:line="240" w:lineRule="auto"/>
              <w:jc w:val="center"/>
              <w:rPr>
                <w:rFonts w:asciiTheme="majorHAnsi" w:hAnsiTheme="majorHAnsi"/>
                <w:b/>
                <w:bCs/>
                <w:sz w:val="18"/>
                <w:szCs w:val="18"/>
              </w:rPr>
            </w:pPr>
            <w:r w:rsidRPr="00A46C42">
              <w:rPr>
                <w:rFonts w:asciiTheme="majorHAnsi" w:hAnsiTheme="majorHAnsi"/>
                <w:b/>
                <w:bCs/>
                <w:sz w:val="18"/>
                <w:szCs w:val="18"/>
              </w:rPr>
              <w:t>I</w:t>
            </w:r>
          </w:p>
        </w:tc>
        <w:tc>
          <w:tcPr>
            <w:tcW w:w="3870" w:type="dxa"/>
            <w:tcBorders>
              <w:top w:val="single" w:sz="4" w:space="0" w:color="auto"/>
            </w:tcBorders>
            <w:vAlign w:val="center"/>
          </w:tcPr>
          <w:p w14:paraId="1ECC3F6A" w14:textId="1F10FFDA" w:rsidR="00A46C42" w:rsidRPr="00A46C42" w:rsidRDefault="00A46C42" w:rsidP="00A46C42">
            <w:pPr>
              <w:spacing w:after="0" w:line="240" w:lineRule="auto"/>
              <w:jc w:val="center"/>
              <w:rPr>
                <w:rFonts w:asciiTheme="majorHAnsi" w:hAnsiTheme="majorHAnsi"/>
                <w:sz w:val="18"/>
                <w:szCs w:val="18"/>
              </w:rPr>
            </w:pPr>
            <w:r w:rsidRPr="00A46C42">
              <w:rPr>
                <w:rFonts w:asciiTheme="majorHAnsi" w:hAnsiTheme="majorHAnsi"/>
                <w:sz w:val="18"/>
                <w:szCs w:val="18"/>
              </w:rPr>
              <w:t>5.21</w:t>
            </w:r>
          </w:p>
        </w:tc>
      </w:tr>
      <w:tr w:rsidR="00A46C42" w:rsidRPr="00277ADE" w14:paraId="7B1E024A" w14:textId="77777777" w:rsidTr="00F27A48">
        <w:trPr>
          <w:jc w:val="center"/>
        </w:trPr>
        <w:tc>
          <w:tcPr>
            <w:tcW w:w="2268" w:type="dxa"/>
            <w:vAlign w:val="center"/>
          </w:tcPr>
          <w:p w14:paraId="2EE35294" w14:textId="77777777" w:rsidR="00A46C42" w:rsidRPr="00A46C42" w:rsidRDefault="00A46C42" w:rsidP="00A46C42">
            <w:pPr>
              <w:spacing w:after="0" w:line="240" w:lineRule="auto"/>
              <w:jc w:val="center"/>
              <w:rPr>
                <w:rFonts w:asciiTheme="majorHAnsi" w:hAnsiTheme="majorHAnsi"/>
                <w:b/>
                <w:bCs/>
                <w:sz w:val="18"/>
                <w:szCs w:val="18"/>
              </w:rPr>
            </w:pPr>
            <w:r w:rsidRPr="00A46C42">
              <w:rPr>
                <w:rFonts w:asciiTheme="majorHAnsi" w:hAnsiTheme="majorHAnsi"/>
                <w:b/>
                <w:bCs/>
                <w:sz w:val="18"/>
                <w:szCs w:val="18"/>
              </w:rPr>
              <w:t>II</w:t>
            </w:r>
          </w:p>
        </w:tc>
        <w:tc>
          <w:tcPr>
            <w:tcW w:w="3870" w:type="dxa"/>
            <w:vAlign w:val="center"/>
          </w:tcPr>
          <w:p w14:paraId="61E3CC35" w14:textId="6A3402B8" w:rsidR="00A46C42" w:rsidRPr="00A46C42" w:rsidRDefault="00A46C42" w:rsidP="00A46C42">
            <w:pPr>
              <w:spacing w:after="0" w:line="240" w:lineRule="auto"/>
              <w:jc w:val="center"/>
              <w:rPr>
                <w:rFonts w:asciiTheme="majorHAnsi" w:hAnsiTheme="majorHAnsi"/>
                <w:sz w:val="18"/>
                <w:szCs w:val="18"/>
              </w:rPr>
            </w:pPr>
            <w:r w:rsidRPr="00A46C42">
              <w:rPr>
                <w:rFonts w:asciiTheme="majorHAnsi" w:hAnsiTheme="majorHAnsi"/>
                <w:sz w:val="18"/>
                <w:szCs w:val="18"/>
              </w:rPr>
              <w:t>2.96</w:t>
            </w:r>
          </w:p>
        </w:tc>
      </w:tr>
      <w:tr w:rsidR="00A46C42" w:rsidRPr="00277ADE" w14:paraId="604E188B" w14:textId="77777777" w:rsidTr="00F27A48">
        <w:trPr>
          <w:jc w:val="center"/>
        </w:trPr>
        <w:tc>
          <w:tcPr>
            <w:tcW w:w="2268" w:type="dxa"/>
            <w:vAlign w:val="center"/>
          </w:tcPr>
          <w:p w14:paraId="494AC672" w14:textId="77777777" w:rsidR="00A46C42" w:rsidRPr="00A46C42" w:rsidRDefault="00A46C42" w:rsidP="00A46C42">
            <w:pPr>
              <w:spacing w:after="0" w:line="240" w:lineRule="auto"/>
              <w:jc w:val="center"/>
              <w:rPr>
                <w:rFonts w:asciiTheme="majorHAnsi" w:hAnsiTheme="majorHAnsi"/>
                <w:b/>
                <w:bCs/>
                <w:sz w:val="18"/>
                <w:szCs w:val="18"/>
              </w:rPr>
            </w:pPr>
            <w:r w:rsidRPr="00A46C42">
              <w:rPr>
                <w:rFonts w:asciiTheme="majorHAnsi" w:hAnsiTheme="majorHAnsi"/>
                <w:b/>
                <w:bCs/>
                <w:sz w:val="18"/>
                <w:szCs w:val="18"/>
              </w:rPr>
              <w:t>III</w:t>
            </w:r>
          </w:p>
        </w:tc>
        <w:tc>
          <w:tcPr>
            <w:tcW w:w="3870" w:type="dxa"/>
            <w:vAlign w:val="center"/>
          </w:tcPr>
          <w:p w14:paraId="54ABDD1A" w14:textId="68593358" w:rsidR="00A46C42" w:rsidRPr="00A46C42" w:rsidRDefault="00A46C42" w:rsidP="00A46C42">
            <w:pPr>
              <w:spacing w:after="0" w:line="240" w:lineRule="auto"/>
              <w:jc w:val="center"/>
              <w:rPr>
                <w:rFonts w:asciiTheme="majorHAnsi" w:hAnsiTheme="majorHAnsi"/>
                <w:sz w:val="18"/>
                <w:szCs w:val="18"/>
              </w:rPr>
            </w:pPr>
            <w:r w:rsidRPr="00A46C42">
              <w:rPr>
                <w:rFonts w:asciiTheme="majorHAnsi" w:hAnsiTheme="majorHAnsi"/>
                <w:sz w:val="18"/>
                <w:szCs w:val="18"/>
              </w:rPr>
              <w:t>1.06</w:t>
            </w:r>
          </w:p>
        </w:tc>
      </w:tr>
      <w:tr w:rsidR="00A46C42" w:rsidRPr="00277ADE" w14:paraId="3A076907" w14:textId="77777777" w:rsidTr="00F27A48">
        <w:trPr>
          <w:jc w:val="center"/>
        </w:trPr>
        <w:tc>
          <w:tcPr>
            <w:tcW w:w="2268" w:type="dxa"/>
            <w:tcBorders>
              <w:bottom w:val="single" w:sz="4" w:space="0" w:color="auto"/>
            </w:tcBorders>
            <w:vAlign w:val="center"/>
          </w:tcPr>
          <w:p w14:paraId="2F106E21" w14:textId="77777777" w:rsidR="00A46C42" w:rsidRPr="00A46C42" w:rsidRDefault="00A46C42" w:rsidP="00A46C42">
            <w:pPr>
              <w:spacing w:after="0" w:line="240" w:lineRule="auto"/>
              <w:jc w:val="center"/>
              <w:rPr>
                <w:rFonts w:asciiTheme="majorHAnsi" w:hAnsiTheme="majorHAnsi"/>
                <w:b/>
                <w:bCs/>
                <w:sz w:val="18"/>
                <w:szCs w:val="18"/>
              </w:rPr>
            </w:pPr>
            <w:r w:rsidRPr="00A46C42">
              <w:rPr>
                <w:rFonts w:asciiTheme="majorHAnsi" w:hAnsiTheme="majorHAnsi"/>
                <w:b/>
                <w:bCs/>
                <w:sz w:val="18"/>
                <w:szCs w:val="18"/>
              </w:rPr>
              <w:t>IV</w:t>
            </w:r>
          </w:p>
        </w:tc>
        <w:tc>
          <w:tcPr>
            <w:tcW w:w="3870" w:type="dxa"/>
            <w:tcBorders>
              <w:bottom w:val="single" w:sz="4" w:space="0" w:color="auto"/>
            </w:tcBorders>
            <w:vAlign w:val="center"/>
          </w:tcPr>
          <w:p w14:paraId="245DB577" w14:textId="4113A364" w:rsidR="00A46C42" w:rsidRPr="00A46C42" w:rsidRDefault="00A46C42" w:rsidP="00A46C42">
            <w:pPr>
              <w:spacing w:after="0" w:line="240" w:lineRule="auto"/>
              <w:jc w:val="center"/>
              <w:rPr>
                <w:rFonts w:asciiTheme="majorHAnsi" w:hAnsiTheme="majorHAnsi"/>
                <w:sz w:val="18"/>
                <w:szCs w:val="18"/>
              </w:rPr>
            </w:pPr>
            <w:r w:rsidRPr="00A46C42">
              <w:rPr>
                <w:rFonts w:asciiTheme="majorHAnsi" w:hAnsiTheme="majorHAnsi"/>
                <w:sz w:val="18"/>
                <w:szCs w:val="18"/>
              </w:rPr>
              <w:t>1.01</w:t>
            </w:r>
          </w:p>
        </w:tc>
      </w:tr>
    </w:tbl>
    <w:p w14:paraId="56C9D2AE" w14:textId="77777777" w:rsidR="006B66B5" w:rsidRDefault="006B66B5" w:rsidP="00710AAB">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p>
    <w:p w14:paraId="257AC5A9" w14:textId="7ED08215" w:rsidR="006B66B5" w:rsidRDefault="00000000">
      <w:pPr>
        <w:pBdr>
          <w:top w:val="nil"/>
          <w:left w:val="nil"/>
          <w:bottom w:val="nil"/>
          <w:right w:val="nil"/>
          <w:between w:val="nil"/>
        </w:pBdr>
        <w:tabs>
          <w:tab w:val="left" w:pos="567"/>
        </w:tabs>
        <w:spacing w:before="240" w:after="0" w:line="240" w:lineRule="auto"/>
        <w:rPr>
          <w:rFonts w:ascii="Cambria" w:eastAsia="Cambria" w:hAnsi="Cambria" w:cs="Cambria"/>
          <w:i/>
          <w:color w:val="000000"/>
          <w:sz w:val="20"/>
          <w:szCs w:val="20"/>
        </w:rPr>
      </w:pPr>
      <w:r>
        <w:rPr>
          <w:rFonts w:ascii="Cambria" w:eastAsia="Cambria" w:hAnsi="Cambria" w:cs="Cambria"/>
          <w:i/>
          <w:color w:val="000000"/>
          <w:sz w:val="20"/>
          <w:szCs w:val="20"/>
        </w:rPr>
        <w:t>3.3</w:t>
      </w:r>
      <w:r>
        <w:rPr>
          <w:rFonts w:ascii="Cambria" w:eastAsia="Cambria" w:hAnsi="Cambria" w:cs="Cambria"/>
          <w:i/>
          <w:color w:val="000000"/>
          <w:sz w:val="20"/>
          <w:szCs w:val="20"/>
        </w:rPr>
        <w:tab/>
      </w:r>
      <w:r w:rsidR="00D87F89">
        <w:rPr>
          <w:rFonts w:ascii="Cambria" w:eastAsia="Cambria" w:hAnsi="Cambria" w:cs="Cambria"/>
          <w:i/>
          <w:color w:val="000000"/>
          <w:sz w:val="20"/>
          <w:szCs w:val="20"/>
        </w:rPr>
        <w:t>Pembahasan</w:t>
      </w:r>
    </w:p>
    <w:p w14:paraId="71FDB70A" w14:textId="132612ED" w:rsidR="006B66B5" w:rsidRDefault="00B56778">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r>
        <w:rPr>
          <w:rFonts w:ascii="Cambria" w:eastAsia="Cambria" w:hAnsi="Cambria" w:cs="Cambria"/>
          <w:color w:val="000000"/>
          <w:sz w:val="20"/>
          <w:szCs w:val="20"/>
        </w:rPr>
        <w:t>Pada bagian pembahasan penelitian akan mendeskripsikan penjabaran hasil penelitian dari data yang didapat pada proses eksperimental. Berikut merupakan pembahasan pada hasil penelitian :</w:t>
      </w:r>
    </w:p>
    <w:p w14:paraId="36273444" w14:textId="77777777" w:rsidR="00B56778" w:rsidRDefault="00B56778">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p>
    <w:p w14:paraId="3C076B95" w14:textId="03B71810" w:rsidR="00B56778" w:rsidRDefault="00B56778" w:rsidP="00B56778">
      <w:pPr>
        <w:pBdr>
          <w:top w:val="nil"/>
          <w:left w:val="nil"/>
          <w:bottom w:val="nil"/>
          <w:right w:val="nil"/>
          <w:between w:val="nil"/>
        </w:pBdr>
        <w:tabs>
          <w:tab w:val="left" w:pos="567"/>
        </w:tabs>
        <w:spacing w:after="0" w:line="240" w:lineRule="auto"/>
        <w:jc w:val="center"/>
        <w:rPr>
          <w:rFonts w:ascii="Cambria" w:eastAsia="Cambria" w:hAnsi="Cambria" w:cs="Cambria"/>
          <w:color w:val="000000"/>
          <w:sz w:val="20"/>
          <w:szCs w:val="20"/>
        </w:rPr>
      </w:pPr>
      <w:r>
        <w:rPr>
          <w:noProof/>
        </w:rPr>
        <w:drawing>
          <wp:inline distT="0" distB="0" distL="0" distR="0" wp14:anchorId="4A2F2AA7" wp14:editId="70214A7A">
            <wp:extent cx="4635178" cy="277770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3244" cy="2800518"/>
                    </a:xfrm>
                    <a:prstGeom prst="rect">
                      <a:avLst/>
                    </a:prstGeom>
                    <a:noFill/>
                    <a:ln>
                      <a:noFill/>
                    </a:ln>
                  </pic:spPr>
                </pic:pic>
              </a:graphicData>
            </a:graphic>
          </wp:inline>
        </w:drawing>
      </w:r>
    </w:p>
    <w:p w14:paraId="764DA802" w14:textId="1FA0F8DB" w:rsidR="00B56778" w:rsidRDefault="00B56778" w:rsidP="00B56778">
      <w:pPr>
        <w:pBdr>
          <w:top w:val="nil"/>
          <w:left w:val="nil"/>
          <w:bottom w:val="nil"/>
          <w:right w:val="nil"/>
          <w:between w:val="nil"/>
        </w:pBdr>
        <w:tabs>
          <w:tab w:val="left" w:pos="567"/>
        </w:tabs>
        <w:spacing w:after="0" w:line="240" w:lineRule="auto"/>
        <w:jc w:val="center"/>
        <w:rPr>
          <w:rFonts w:ascii="Cambria" w:eastAsia="Cambria" w:hAnsi="Cambria" w:cs="Cambria"/>
          <w:color w:val="000000"/>
          <w:sz w:val="20"/>
          <w:szCs w:val="20"/>
        </w:rPr>
      </w:pPr>
      <w:r>
        <w:rPr>
          <w:rFonts w:ascii="Cambria" w:eastAsia="Cambria" w:hAnsi="Cambria" w:cs="Cambria"/>
          <w:b/>
          <w:color w:val="000000"/>
          <w:sz w:val="20"/>
          <w:szCs w:val="20"/>
        </w:rPr>
        <w:t xml:space="preserve">Gambar 6. </w:t>
      </w:r>
      <w:r>
        <w:rPr>
          <w:rFonts w:ascii="Cambria" w:eastAsia="Cambria" w:hAnsi="Cambria" w:cs="Cambria"/>
          <w:color w:val="000000"/>
          <w:sz w:val="20"/>
          <w:szCs w:val="20"/>
        </w:rPr>
        <w:t>Gambaran variasi kadar minya, air dan Nos terdahap kedalaman pipa</w:t>
      </w:r>
    </w:p>
    <w:p w14:paraId="45C02AB1" w14:textId="485AFE12" w:rsidR="00C67D36" w:rsidRDefault="00C67D36" w:rsidP="00C67D36">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r>
        <w:rPr>
          <w:rFonts w:ascii="Cambria" w:eastAsia="Cambria" w:hAnsi="Cambria" w:cs="Cambria"/>
          <w:color w:val="000000"/>
          <w:sz w:val="20"/>
          <w:szCs w:val="20"/>
        </w:rPr>
        <w:lastRenderedPageBreak/>
        <w:tab/>
      </w:r>
      <w:r w:rsidR="00B56778">
        <w:rPr>
          <w:rFonts w:ascii="Cambria" w:eastAsia="Cambria" w:hAnsi="Cambria" w:cs="Cambria"/>
          <w:color w:val="000000"/>
          <w:sz w:val="20"/>
          <w:szCs w:val="20"/>
        </w:rPr>
        <w:t xml:space="preserve">Gambar 6 menampilkan bahwa kadar minyak paling besar didapatkan pada pipa inlet dengan kedalaman 25 cm </w:t>
      </w:r>
      <w:r>
        <w:rPr>
          <w:rFonts w:ascii="Cambria" w:eastAsia="Cambria" w:hAnsi="Cambria" w:cs="Cambria"/>
          <w:color w:val="000000"/>
          <w:sz w:val="20"/>
          <w:szCs w:val="20"/>
        </w:rPr>
        <w:t xml:space="preserve">dan 40 cm </w:t>
      </w:r>
      <w:r w:rsidR="00B56778">
        <w:rPr>
          <w:rFonts w:ascii="Cambria" w:eastAsia="Cambria" w:hAnsi="Cambria" w:cs="Cambria"/>
          <w:color w:val="000000"/>
          <w:sz w:val="20"/>
          <w:szCs w:val="20"/>
        </w:rPr>
        <w:t xml:space="preserve">dimana kadar minyak yang dihasilkan berjumlah 43%, </w:t>
      </w:r>
      <w:r>
        <w:rPr>
          <w:rFonts w:ascii="Cambria" w:eastAsia="Cambria" w:hAnsi="Cambria" w:cs="Cambria"/>
          <w:color w:val="000000"/>
          <w:sz w:val="20"/>
          <w:szCs w:val="20"/>
        </w:rPr>
        <w:t xml:space="preserve">sedangkan pada kedalaman pipa 55 cm mendapatkan kadar minya dengan persentase 42%. Pada kadar NOS tertinggi berada pada pipa dengan kedalaman 70 cm dengan kadar NOS mencapai 41,6%, sedangkan yang paling kecil berada pada pipa dengan kedalaman 25 cm dengan kadar NOS 40%. Kadar air yang paling rendah berada pada pipa dengan kedalaman 70 cm dengan kadar 16,2%. Pada persentase komposisi ini merupakan tahap awal pada analisis dimana belum dimasukan unsur waktu pemanasan didalamnya. </w:t>
      </w:r>
    </w:p>
    <w:p w14:paraId="73B2F2B4" w14:textId="7460F732" w:rsidR="00B56778" w:rsidRDefault="00C67D36" w:rsidP="00C67D36">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r>
        <w:rPr>
          <w:rFonts w:ascii="Cambria" w:eastAsia="Cambria" w:hAnsi="Cambria" w:cs="Cambria"/>
          <w:color w:val="000000"/>
          <w:sz w:val="20"/>
          <w:szCs w:val="20"/>
        </w:rPr>
        <w:tab/>
        <w:t>Kadar NOS yang tinggi terindikasi memiliki kadar kotoran yang tinggi</w:t>
      </w:r>
      <w:r w:rsidR="00816E1A">
        <w:rPr>
          <w:rFonts w:ascii="Cambria" w:eastAsia="Cambria" w:hAnsi="Cambria" w:cs="Cambria"/>
          <w:color w:val="000000"/>
          <w:sz w:val="20"/>
          <w:szCs w:val="20"/>
        </w:rPr>
        <w:t xml:space="preserve"> </w:t>
      </w:r>
      <w:r w:rsidR="00816E1A">
        <w:rPr>
          <w:rFonts w:ascii="Cambria" w:eastAsia="Cambria" w:hAnsi="Cambria" w:cs="Cambria"/>
          <w:color w:val="000000"/>
          <w:sz w:val="20"/>
          <w:szCs w:val="20"/>
        </w:rPr>
        <w:fldChar w:fldCharType="begin" w:fldLock="1"/>
      </w:r>
      <w:r w:rsidR="00C83E18">
        <w:rPr>
          <w:rFonts w:ascii="Cambria" w:eastAsia="Cambria" w:hAnsi="Cambria" w:cs="Cambria"/>
          <w:color w:val="000000"/>
          <w:sz w:val="20"/>
          <w:szCs w:val="20"/>
        </w:rPr>
        <w:instrText>ADDIN CSL_CITATION {"citationItems":[{"id":"ITEM-1","itemData":{"abstract":"Indonesia is the largest producer and exporter of crude palm oil (CPO) in the world. Process engineering applications of CPO during handling, transporting, and processing, need baseline data related to CPO's physical properties. This research was aimed to obtain baseline data about physical properties of CPO and to study the correlation between CPO's quality attributes to their physical property parameters. Study on physical property and quality of CPO was conducted to five CPO samples from different CPO's producers. Those samples had variations on physical property parameters and quality attributes. Some physical property parameters of CPO were depended on the temperature of measurements. CPO samples showed non-Newtonian pseudoplastic behaviour at 25°C with various flow behaviour index (n) and concistency index (K), other wise at 55°C all CPO samples showed Newtonian behaviour.There were good correlations between quality attributes of CPO to their physical property parameters at 25°C, including correlations between free fatty acid contents of CPO and the temperatures of crystallization, as well as between iodine values and the rheological properties of CPO.","author":[{"dropping-particle":"","family":"Wulandari","given":"Nur","non-dropping-particle":"","parse-names":false,"suffix":""},{"dropping-particle":"","family":"Muchtadi","given":"Tien R","non-dropping-particle":"","parse-names":false,"suffix":""},{"dropping-particle":"","family":"Budijanto","given":"Slamet","non-dropping-particle":"","parse-names":false,"suffix":""},{"dropping-particle":"","family":"Sugiyono","given":"dan","non-dropping-particle":"","parse-names":false,"suffix":""},{"dropping-particle":"","family":"Ilmu dan Teknologi Pangan","given":"Departemen","non-dropping-particle":"","parse-names":false,"suffix":""},{"dropping-particle":"","family":"Teknologi Pertanian","given":"Fakultas","non-dropping-particle":"","parse-names":false,"suffix":""},{"dropping-particle":"","family":"Pertanian Bogor","given":"Institut","non-dropping-particle":"","parse-names":false,"suffix":""}],"container-title":"J. Teknol. dan Industri Pangan","id":"ITEM-1","issue":"2","issued":{"date-parts":[["2011"]]},"page":"177-183","title":"Sifat Fisik Minyak Sawit Kasar Dan Korelasinya Dengan Atribut Mutu","type":"article-journal","volume":"XXII"},"uris":["http://www.mendeley.com/documents/?uuid=250c1a1c-b4df-4708-9452-f477ccac29f7"]}],"mendeley":{"formattedCitation":"[14]","plainTextFormattedCitation":"[14]","previouslyFormattedCitation":"[14]"},"properties":{"noteIndex":0},"schema":"https://github.com/citation-style-language/schema/raw/master/csl-citation.json"}</w:instrText>
      </w:r>
      <w:r w:rsidR="00816E1A">
        <w:rPr>
          <w:rFonts w:ascii="Cambria" w:eastAsia="Cambria" w:hAnsi="Cambria" w:cs="Cambria"/>
          <w:color w:val="000000"/>
          <w:sz w:val="20"/>
          <w:szCs w:val="20"/>
        </w:rPr>
        <w:fldChar w:fldCharType="separate"/>
      </w:r>
      <w:r w:rsidR="00816E1A" w:rsidRPr="00816E1A">
        <w:rPr>
          <w:rFonts w:ascii="Cambria" w:eastAsia="Cambria" w:hAnsi="Cambria" w:cs="Cambria"/>
          <w:noProof/>
          <w:color w:val="000000"/>
          <w:sz w:val="20"/>
          <w:szCs w:val="20"/>
        </w:rPr>
        <w:t>[14]</w:t>
      </w:r>
      <w:r w:rsidR="00816E1A">
        <w:rPr>
          <w:rFonts w:ascii="Cambria" w:eastAsia="Cambria" w:hAnsi="Cambria" w:cs="Cambria"/>
          <w:color w:val="000000"/>
          <w:sz w:val="20"/>
          <w:szCs w:val="20"/>
        </w:rPr>
        <w:fldChar w:fldCharType="end"/>
      </w:r>
      <w:r>
        <w:rPr>
          <w:rFonts w:ascii="Cambria" w:eastAsia="Cambria" w:hAnsi="Cambria" w:cs="Cambria"/>
          <w:color w:val="000000"/>
          <w:sz w:val="20"/>
          <w:szCs w:val="20"/>
        </w:rPr>
        <w:t>. Maka oleh itu tahapan selanjutnya pada ekperimental ini adalah melihat keterkaitan antar hubungan variabel kedalaman pipa inlet dan waktu pada kadar kotoran yang ada di VCT.  Berikut merupakan tampilan dari hubungan antar kedalaman pipa, waktu dan kadar kotoran:</w:t>
      </w:r>
    </w:p>
    <w:p w14:paraId="2D579080" w14:textId="77777777" w:rsidR="00C67D36" w:rsidRDefault="00C67D36" w:rsidP="00C67D36">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p>
    <w:p w14:paraId="2A55FF87" w14:textId="6C5E3B4A" w:rsidR="00B56778" w:rsidRDefault="001409C9" w:rsidP="00B56778">
      <w:pPr>
        <w:pBdr>
          <w:top w:val="nil"/>
          <w:left w:val="nil"/>
          <w:bottom w:val="nil"/>
          <w:right w:val="nil"/>
          <w:between w:val="nil"/>
        </w:pBdr>
        <w:tabs>
          <w:tab w:val="left" w:pos="567"/>
        </w:tabs>
        <w:spacing w:after="0" w:line="240" w:lineRule="auto"/>
        <w:jc w:val="center"/>
        <w:rPr>
          <w:rFonts w:ascii="Cambria" w:eastAsia="Cambria" w:hAnsi="Cambria" w:cs="Cambria"/>
          <w:color w:val="000000"/>
          <w:sz w:val="20"/>
          <w:szCs w:val="20"/>
        </w:rPr>
      </w:pPr>
      <w:r>
        <w:rPr>
          <w:noProof/>
        </w:rPr>
        <w:drawing>
          <wp:inline distT="0" distB="0" distL="0" distR="0" wp14:anchorId="761581E3" wp14:editId="26B0250E">
            <wp:extent cx="5391509" cy="3215516"/>
            <wp:effectExtent l="0" t="0" r="0" b="4445"/>
            <wp:docPr id="261474936" name="Picture 26147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793" cy="3222842"/>
                    </a:xfrm>
                    <a:prstGeom prst="rect">
                      <a:avLst/>
                    </a:prstGeom>
                    <a:noFill/>
                    <a:ln>
                      <a:noFill/>
                    </a:ln>
                  </pic:spPr>
                </pic:pic>
              </a:graphicData>
            </a:graphic>
          </wp:inline>
        </w:drawing>
      </w:r>
    </w:p>
    <w:p w14:paraId="30A14073" w14:textId="7E7235D8" w:rsidR="001409C9" w:rsidRDefault="001409C9" w:rsidP="001409C9">
      <w:pPr>
        <w:pBdr>
          <w:top w:val="nil"/>
          <w:left w:val="nil"/>
          <w:bottom w:val="nil"/>
          <w:right w:val="nil"/>
          <w:between w:val="nil"/>
        </w:pBdr>
        <w:tabs>
          <w:tab w:val="left" w:pos="567"/>
        </w:tabs>
        <w:spacing w:after="0" w:line="240" w:lineRule="auto"/>
        <w:jc w:val="center"/>
        <w:rPr>
          <w:rFonts w:ascii="Cambria" w:eastAsia="Cambria" w:hAnsi="Cambria" w:cs="Cambria"/>
          <w:color w:val="000000"/>
          <w:sz w:val="20"/>
          <w:szCs w:val="20"/>
        </w:rPr>
      </w:pPr>
      <w:r>
        <w:rPr>
          <w:rFonts w:ascii="Cambria" w:eastAsia="Cambria" w:hAnsi="Cambria" w:cs="Cambria"/>
          <w:b/>
          <w:color w:val="000000"/>
          <w:sz w:val="20"/>
          <w:szCs w:val="20"/>
        </w:rPr>
        <w:t xml:space="preserve">Gambar 7. </w:t>
      </w:r>
      <w:r>
        <w:rPr>
          <w:rFonts w:ascii="Cambria" w:eastAsia="Cambria" w:hAnsi="Cambria" w:cs="Cambria"/>
          <w:color w:val="000000"/>
          <w:sz w:val="20"/>
          <w:szCs w:val="20"/>
        </w:rPr>
        <w:t>Hubungan kedalaman pipa inlet dengan waktu sendimentasi di VCT</w:t>
      </w:r>
    </w:p>
    <w:p w14:paraId="5B4850E2" w14:textId="77777777" w:rsidR="001409C9" w:rsidRDefault="001409C9" w:rsidP="001409C9">
      <w:pPr>
        <w:pBdr>
          <w:top w:val="nil"/>
          <w:left w:val="nil"/>
          <w:bottom w:val="nil"/>
          <w:right w:val="nil"/>
          <w:between w:val="nil"/>
        </w:pBdr>
        <w:tabs>
          <w:tab w:val="left" w:pos="567"/>
        </w:tabs>
        <w:spacing w:after="0" w:line="240" w:lineRule="auto"/>
        <w:rPr>
          <w:rFonts w:ascii="Cambria" w:eastAsia="Cambria" w:hAnsi="Cambria" w:cs="Cambria"/>
          <w:color w:val="000000"/>
          <w:sz w:val="20"/>
          <w:szCs w:val="20"/>
        </w:rPr>
      </w:pPr>
    </w:p>
    <w:p w14:paraId="2C7D13F2" w14:textId="0F56CF3E" w:rsidR="001409C9" w:rsidRDefault="001409C9" w:rsidP="001409C9">
      <w:pPr>
        <w:pBdr>
          <w:top w:val="nil"/>
          <w:left w:val="nil"/>
          <w:bottom w:val="nil"/>
          <w:right w:val="nil"/>
          <w:between w:val="nil"/>
        </w:pBdr>
        <w:tabs>
          <w:tab w:val="left" w:pos="567"/>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Gambar 7 tersebut menampilkan hubungan kedalaman pipa inlet dengan waktu sendimentasi di VCT yang mana secara detail akan di deskripsikan sebagai berikut :</w:t>
      </w:r>
    </w:p>
    <w:p w14:paraId="47DF2880" w14:textId="05C8E0EC" w:rsidR="001409C9" w:rsidRDefault="001409C9" w:rsidP="001409C9">
      <w:pPr>
        <w:pStyle w:val="ListParagraph"/>
        <w:numPr>
          <w:ilvl w:val="0"/>
          <w:numId w:val="12"/>
        </w:numPr>
        <w:pBdr>
          <w:top w:val="nil"/>
          <w:left w:val="nil"/>
          <w:bottom w:val="nil"/>
          <w:right w:val="nil"/>
          <w:between w:val="nil"/>
        </w:pBdr>
        <w:tabs>
          <w:tab w:val="left" w:pos="567"/>
        </w:tabs>
        <w:spacing w:after="0" w:line="240" w:lineRule="auto"/>
        <w:ind w:left="567" w:hanging="207"/>
        <w:jc w:val="both"/>
        <w:rPr>
          <w:rFonts w:ascii="Cambria" w:eastAsia="Cambria" w:hAnsi="Cambria" w:cs="Cambria"/>
          <w:color w:val="000000"/>
          <w:sz w:val="20"/>
          <w:szCs w:val="20"/>
        </w:rPr>
      </w:pPr>
      <w:r>
        <w:rPr>
          <w:rFonts w:ascii="Cambria" w:eastAsia="Cambria" w:hAnsi="Cambria" w:cs="Cambria"/>
          <w:color w:val="000000"/>
          <w:sz w:val="20"/>
          <w:szCs w:val="20"/>
        </w:rPr>
        <w:t xml:space="preserve">Pada pipa I kadar </w:t>
      </w:r>
      <w:r w:rsidRPr="001409C9">
        <w:rPr>
          <w:rFonts w:ascii="Cambria" w:eastAsia="Cambria" w:hAnsi="Cambria" w:cs="Cambria"/>
          <w:color w:val="000000"/>
          <w:sz w:val="20"/>
          <w:szCs w:val="20"/>
        </w:rPr>
        <w:t>kotoran pada 100 menit pertama lebih tinggi disebabkan kedalaman pipa inputnya rendah sehingga proses pemisahan tidak terjadi karena pada saat isian dari Vertical Clarifier Tank (VCT) mulai naik dengan input yang masuk secara continiu mengakibatkan terjadi turbulensi (gejolak) didalamnya sehingga minyak yang telah mengalami pemisahan dengan kotoran bercampur kembali dikarenakan kedalaman pipa inputnya hanya sedalam 25 cm. Pada waktu pengambilan sampel setelahnya 120, 140, 160, 180 dan 200 menit persentase kadar kotoran berangsur turun mencapai 3.98%, karena minyak yang sudah terpisah setinggi skimmer turbulensi minyak yang terjadi tidak begitu besar mempengaruhi karena pipa inputnya telah masuk kedalam isian Vertical Clarifier Tank (VCT) sehinnga tidak begitu mengacaukan minyak yang sudah mengalami pemisahan.</w:t>
      </w:r>
    </w:p>
    <w:p w14:paraId="7EEB6053" w14:textId="25DEE8D1" w:rsidR="001409C9" w:rsidRDefault="001409C9" w:rsidP="001409C9">
      <w:pPr>
        <w:pStyle w:val="ListParagraph"/>
        <w:numPr>
          <w:ilvl w:val="0"/>
          <w:numId w:val="12"/>
        </w:numPr>
        <w:pBdr>
          <w:top w:val="nil"/>
          <w:left w:val="nil"/>
          <w:bottom w:val="nil"/>
          <w:right w:val="nil"/>
          <w:between w:val="nil"/>
        </w:pBdr>
        <w:tabs>
          <w:tab w:val="left" w:pos="567"/>
        </w:tabs>
        <w:spacing w:after="0" w:line="240" w:lineRule="auto"/>
        <w:ind w:left="567" w:hanging="207"/>
        <w:jc w:val="both"/>
        <w:rPr>
          <w:rFonts w:ascii="Cambria" w:eastAsia="Cambria" w:hAnsi="Cambria" w:cs="Cambria"/>
          <w:color w:val="000000"/>
          <w:sz w:val="20"/>
          <w:szCs w:val="20"/>
        </w:rPr>
      </w:pPr>
      <w:r>
        <w:rPr>
          <w:rFonts w:ascii="Cambria" w:eastAsia="Cambria" w:hAnsi="Cambria" w:cs="Cambria"/>
          <w:color w:val="000000"/>
          <w:sz w:val="20"/>
          <w:szCs w:val="20"/>
        </w:rPr>
        <w:t>Pada pipa II k</w:t>
      </w:r>
      <w:r w:rsidRPr="001409C9">
        <w:rPr>
          <w:rFonts w:ascii="Cambria" w:eastAsia="Cambria" w:hAnsi="Cambria" w:cs="Cambria"/>
          <w:color w:val="000000"/>
          <w:sz w:val="20"/>
          <w:szCs w:val="20"/>
        </w:rPr>
        <w:t>adar kotoran lebih rendah dibandingkan pipa input I sebelumnya dikarenakan kedalamannya semakin bertambah tetapi pada menit 120 persentase kadar kotoran sedikit meningkat menjadi 3.47% dibandingkan pada 100 menit pertama yaitu 3.45%, hal tersebut dikarenakan pada setiap 100 menit retention time dilakukan Blowdown di Vertical Clarifier Tank (VCT) sehinnga isi yang didalamnya turun membuat minyak yang sudah terpisah dengan kotoran terkena sedikit pengaruh dari turbulensi karena dekat dengan input masuknya dan kadar kotorannya pun sedikit meningkat</w:t>
      </w:r>
    </w:p>
    <w:p w14:paraId="225DAFC0" w14:textId="06895C05" w:rsidR="001409C9" w:rsidRDefault="001409C9" w:rsidP="001409C9">
      <w:pPr>
        <w:pStyle w:val="ListParagraph"/>
        <w:numPr>
          <w:ilvl w:val="0"/>
          <w:numId w:val="12"/>
        </w:numPr>
        <w:pBdr>
          <w:top w:val="nil"/>
          <w:left w:val="nil"/>
          <w:bottom w:val="nil"/>
          <w:right w:val="nil"/>
          <w:between w:val="nil"/>
        </w:pBdr>
        <w:tabs>
          <w:tab w:val="left" w:pos="567"/>
        </w:tabs>
        <w:spacing w:after="0" w:line="240" w:lineRule="auto"/>
        <w:ind w:left="567" w:hanging="207"/>
        <w:jc w:val="both"/>
        <w:rPr>
          <w:rFonts w:ascii="Cambria" w:eastAsia="Cambria" w:hAnsi="Cambria" w:cs="Cambria"/>
          <w:color w:val="000000"/>
          <w:sz w:val="20"/>
          <w:szCs w:val="20"/>
        </w:rPr>
      </w:pPr>
      <w:r>
        <w:rPr>
          <w:rFonts w:ascii="Cambria" w:eastAsia="Cambria" w:hAnsi="Cambria" w:cs="Cambria"/>
          <w:color w:val="000000"/>
          <w:sz w:val="20"/>
          <w:szCs w:val="20"/>
        </w:rPr>
        <w:t xml:space="preserve">Pada pipa III </w:t>
      </w:r>
      <w:r w:rsidRPr="001409C9">
        <w:rPr>
          <w:rFonts w:ascii="Cambria" w:eastAsia="Cambria" w:hAnsi="Cambria" w:cs="Cambria"/>
          <w:color w:val="000000"/>
          <w:sz w:val="20"/>
          <w:szCs w:val="20"/>
        </w:rPr>
        <w:t xml:space="preserve">kadar kotorannya sangat rendah mencapai persentase rata – ratanya 1.06% hal ini dikarenakan kedalaman pipa input yang semakin dalam sehingga potensi kotoran naik keatas kecil dan input yang masuk langsung dipecah oleh stirrer (pengaduk) yang juga berdekatan dengan pipa input sehingga kotoran tersebut selain memisah dengan cepat juga memudahkan zat yang didalamnya mengurai sesuai dengan massa jenisnya masing </w:t>
      </w:r>
      <w:r>
        <w:rPr>
          <w:rFonts w:ascii="Cambria" w:eastAsia="Cambria" w:hAnsi="Cambria" w:cs="Cambria"/>
          <w:color w:val="000000"/>
          <w:sz w:val="20"/>
          <w:szCs w:val="20"/>
        </w:rPr>
        <w:t>–</w:t>
      </w:r>
      <w:r w:rsidRPr="001409C9">
        <w:rPr>
          <w:rFonts w:ascii="Cambria" w:eastAsia="Cambria" w:hAnsi="Cambria" w:cs="Cambria"/>
          <w:color w:val="000000"/>
          <w:sz w:val="20"/>
          <w:szCs w:val="20"/>
        </w:rPr>
        <w:t xml:space="preserve"> masing</w:t>
      </w:r>
    </w:p>
    <w:p w14:paraId="70853F57" w14:textId="598F0378" w:rsidR="001409C9" w:rsidRDefault="001409C9" w:rsidP="001409C9">
      <w:pPr>
        <w:pStyle w:val="ListParagraph"/>
        <w:numPr>
          <w:ilvl w:val="0"/>
          <w:numId w:val="12"/>
        </w:numPr>
        <w:pBdr>
          <w:top w:val="nil"/>
          <w:left w:val="nil"/>
          <w:bottom w:val="nil"/>
          <w:right w:val="nil"/>
          <w:between w:val="nil"/>
        </w:pBdr>
        <w:tabs>
          <w:tab w:val="left" w:pos="567"/>
        </w:tabs>
        <w:spacing w:after="0" w:line="240" w:lineRule="auto"/>
        <w:ind w:left="567" w:hanging="207"/>
        <w:jc w:val="both"/>
        <w:rPr>
          <w:rFonts w:ascii="Cambria" w:eastAsia="Cambria" w:hAnsi="Cambria" w:cs="Cambria"/>
          <w:color w:val="000000"/>
          <w:sz w:val="20"/>
          <w:szCs w:val="20"/>
        </w:rPr>
      </w:pPr>
      <w:r>
        <w:rPr>
          <w:rFonts w:ascii="Cambria" w:eastAsia="Cambria" w:hAnsi="Cambria" w:cs="Cambria"/>
          <w:color w:val="000000"/>
          <w:sz w:val="20"/>
          <w:szCs w:val="20"/>
        </w:rPr>
        <w:t>Pada p</w:t>
      </w:r>
      <w:r w:rsidRPr="001409C9">
        <w:rPr>
          <w:rFonts w:ascii="Cambria" w:eastAsia="Cambria" w:hAnsi="Cambria" w:cs="Cambria"/>
          <w:color w:val="000000"/>
          <w:sz w:val="20"/>
          <w:szCs w:val="20"/>
        </w:rPr>
        <w:t xml:space="preserve">ipa IV </w:t>
      </w:r>
      <w:r>
        <w:rPr>
          <w:rFonts w:ascii="Cambria" w:eastAsia="Cambria" w:hAnsi="Cambria" w:cs="Cambria"/>
          <w:color w:val="000000"/>
          <w:sz w:val="20"/>
          <w:szCs w:val="20"/>
        </w:rPr>
        <w:t xml:space="preserve">keadaan </w:t>
      </w:r>
      <w:r w:rsidRPr="001409C9">
        <w:rPr>
          <w:rFonts w:ascii="Cambria" w:eastAsia="Cambria" w:hAnsi="Cambria" w:cs="Cambria"/>
          <w:color w:val="000000"/>
          <w:sz w:val="20"/>
          <w:szCs w:val="20"/>
        </w:rPr>
        <w:t xml:space="preserve">relatif sama persentase kadar kotorannya dengan pipa input III diatas yaitu 1.01 % dapat dilihat pada </w:t>
      </w:r>
      <w:r w:rsidR="00A94131">
        <w:rPr>
          <w:rFonts w:ascii="Cambria" w:eastAsia="Cambria" w:hAnsi="Cambria" w:cs="Cambria"/>
          <w:color w:val="000000"/>
          <w:sz w:val="20"/>
          <w:szCs w:val="20"/>
        </w:rPr>
        <w:t>gambar 7</w:t>
      </w:r>
      <w:r w:rsidRPr="001409C9">
        <w:rPr>
          <w:rFonts w:ascii="Cambria" w:eastAsia="Cambria" w:hAnsi="Cambria" w:cs="Cambria"/>
          <w:color w:val="000000"/>
          <w:sz w:val="20"/>
          <w:szCs w:val="20"/>
        </w:rPr>
        <w:t xml:space="preserve"> di</w:t>
      </w:r>
      <w:r w:rsidR="00A94131">
        <w:rPr>
          <w:rFonts w:ascii="Cambria" w:eastAsia="Cambria" w:hAnsi="Cambria" w:cs="Cambria"/>
          <w:color w:val="000000"/>
          <w:sz w:val="20"/>
          <w:szCs w:val="20"/>
        </w:rPr>
        <w:t>atas</w:t>
      </w:r>
      <w:r w:rsidRPr="001409C9">
        <w:rPr>
          <w:rFonts w:ascii="Cambria" w:eastAsia="Cambria" w:hAnsi="Cambria" w:cs="Cambria"/>
          <w:color w:val="000000"/>
          <w:sz w:val="20"/>
          <w:szCs w:val="20"/>
        </w:rPr>
        <w:t xml:space="preserve">, hal ini juga dikarenakan pipa input yang semakin dalam sehingga potensi kotoran naik keatas akibat input yang masuk tidak berpengaruh karena turbulensi terjadi didalam sludge </w:t>
      </w:r>
      <w:r w:rsidR="00C83E18">
        <w:rPr>
          <w:rFonts w:ascii="Cambria" w:eastAsia="Cambria" w:hAnsi="Cambria" w:cs="Cambria"/>
          <w:color w:val="000000"/>
          <w:sz w:val="20"/>
          <w:szCs w:val="20"/>
        </w:rPr>
        <w:fldChar w:fldCharType="begin" w:fldLock="1"/>
      </w:r>
      <w:r w:rsidR="00C83E18">
        <w:rPr>
          <w:rFonts w:ascii="Cambria" w:eastAsia="Cambria" w:hAnsi="Cambria" w:cs="Cambria"/>
          <w:color w:val="000000"/>
          <w:sz w:val="20"/>
          <w:szCs w:val="20"/>
        </w:rPr>
        <w:instrText>ADDIN CSL_CITATION {"citationItems":[{"id":"ITEM-1","itemData":{"DOI":"10.46510/jami.v2i2.75","ISSN":"2722-4414","abstract":"Objektif. Buah sawit atau Elaeis merupakan tumbuhan produksi sebagai bahan baku produksi minyak masak, minyak industri dan bahan bakar. Pada satu dekade terakhir ini permintaan pasar terhadap produksi buah kelapa sawit terus meningkat. Produksi minyak kelapa sawit yang baik di Indonesia tidak terlepas dari proses produksi yang telah memenuhi standar mutu produksi minyak kelapa sawit dunia. Perkembangan yang baik ini tentu membuat masyarakat umum ingin tahu bagaimana proses produksi buah kelapa sawit menjadi Crude Palm Oil (CPO). Salah satu media yang bisa digunakan untuk menyampaikan informasi dan edukasi mengenai proses produksi buah kelapa sawit menjadi CPO adalah dengan menggunakan Media Interaktif yang mudah diakses oleh masyarakat pada umumnya.\r Material dan Metode. Media interaktif ini dibuat dengan menggunakan Adobe Flash CS6 dan metode penelitian yang digunakan pada pembutan media interaktif ini adalah MDLC (Multimedia Devlopment Life Cycle) yang terdiri 6 tahapan dimulai dari pengonsepan, perancangan, pengumpulan bahan, pembuatan, percobaan dan diakhiri dengan pendistribusian.\r Hasil.  Media interaktif ini terdiri dari 5 scene, 5.379 frame dengan total durasi keseluruhan adalah 268 Detik.\r \r \r \r \r Kesimpulan. Media Interaktif Alur Pengolahan Kelapa Sawit Menjadi CPO telah berhasil dibuat menggunakan Adobe Flash CS6, sebagai media informasi dan edukasi kepada masyarakat umum mengenai alur proses pengolahan kelapa sawit menjadi CPO dan hasil eksport data dengan output Shockwave Flash Object (SWF).","author":[{"dropping-particle":"","family":"Nofiar","given":"Andri","non-dropping-particle":"","parse-names":false,"suffix":""}],"container-title":"JAMI: Jurnal Ahli Muda Indonesia","id":"ITEM-1","issue":"2","issued":{"date-parts":[["2021"]]},"page":"45-49","title":"Pembuatan Media Interaktif Alur Proses Pengolahan Kelapa Sawit Menjadi Cpo","type":"article-journal","volume":"2"},"uris":["http://www.mendeley.com/documents/?uuid=e0799613-b308-4aff-a869-9b280fc684f1"]}],"mendeley":{"formattedCitation":"[15]","plainTextFormattedCitation":"[15]","previouslyFormattedCitation":"[15]"},"properties":{"noteIndex":0},"schema":"https://github.com/citation-style-language/schema/raw/master/csl-citation.json"}</w:instrText>
      </w:r>
      <w:r w:rsidR="00C83E18">
        <w:rPr>
          <w:rFonts w:ascii="Cambria" w:eastAsia="Cambria" w:hAnsi="Cambria" w:cs="Cambria"/>
          <w:color w:val="000000"/>
          <w:sz w:val="20"/>
          <w:szCs w:val="20"/>
        </w:rPr>
        <w:fldChar w:fldCharType="separate"/>
      </w:r>
      <w:r w:rsidR="00C83E18" w:rsidRPr="00C83E18">
        <w:rPr>
          <w:rFonts w:ascii="Cambria" w:eastAsia="Cambria" w:hAnsi="Cambria" w:cs="Cambria"/>
          <w:noProof/>
          <w:color w:val="000000"/>
          <w:sz w:val="20"/>
          <w:szCs w:val="20"/>
        </w:rPr>
        <w:t>[15]</w:t>
      </w:r>
      <w:r w:rsidR="00C83E18">
        <w:rPr>
          <w:rFonts w:ascii="Cambria" w:eastAsia="Cambria" w:hAnsi="Cambria" w:cs="Cambria"/>
          <w:color w:val="000000"/>
          <w:sz w:val="20"/>
          <w:szCs w:val="20"/>
        </w:rPr>
        <w:fldChar w:fldCharType="end"/>
      </w:r>
      <w:r w:rsidR="00C83E18">
        <w:rPr>
          <w:rFonts w:ascii="Cambria" w:eastAsia="Cambria" w:hAnsi="Cambria" w:cs="Cambria"/>
          <w:color w:val="000000"/>
          <w:sz w:val="20"/>
          <w:szCs w:val="20"/>
        </w:rPr>
        <w:t>.</w:t>
      </w:r>
    </w:p>
    <w:p w14:paraId="6F423D2B" w14:textId="77777777" w:rsidR="00A94131" w:rsidRDefault="00A94131" w:rsidP="00A94131">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p>
    <w:p w14:paraId="48EFCC53" w14:textId="77777777" w:rsidR="00A94131" w:rsidRDefault="00A94131" w:rsidP="00A94131">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p>
    <w:p w14:paraId="38A81597" w14:textId="77777777" w:rsidR="00A94131" w:rsidRPr="00A94131" w:rsidRDefault="00A94131" w:rsidP="00A94131">
      <w:pPr>
        <w:pBdr>
          <w:top w:val="nil"/>
          <w:left w:val="nil"/>
          <w:bottom w:val="nil"/>
          <w:right w:val="nil"/>
          <w:between w:val="nil"/>
        </w:pBdr>
        <w:tabs>
          <w:tab w:val="left" w:pos="567"/>
        </w:tabs>
        <w:spacing w:after="0" w:line="240" w:lineRule="auto"/>
        <w:jc w:val="both"/>
        <w:rPr>
          <w:rFonts w:ascii="Cambria" w:eastAsia="Cambria" w:hAnsi="Cambria" w:cs="Cambria"/>
          <w:color w:val="000000"/>
          <w:sz w:val="20"/>
          <w:szCs w:val="20"/>
        </w:rPr>
      </w:pPr>
    </w:p>
    <w:p w14:paraId="28FE0843" w14:textId="77777777" w:rsidR="001409C9" w:rsidRDefault="001409C9" w:rsidP="001409C9">
      <w:pPr>
        <w:pBdr>
          <w:top w:val="nil"/>
          <w:left w:val="nil"/>
          <w:bottom w:val="nil"/>
          <w:right w:val="nil"/>
          <w:between w:val="nil"/>
        </w:pBdr>
        <w:tabs>
          <w:tab w:val="left" w:pos="567"/>
        </w:tabs>
        <w:spacing w:after="0" w:line="240" w:lineRule="auto"/>
        <w:jc w:val="center"/>
        <w:rPr>
          <w:rFonts w:ascii="Cambria" w:eastAsia="Cambria" w:hAnsi="Cambria" w:cs="Cambria"/>
          <w:color w:val="000000"/>
          <w:sz w:val="20"/>
          <w:szCs w:val="20"/>
        </w:rPr>
      </w:pPr>
    </w:p>
    <w:p w14:paraId="5DBA667A" w14:textId="77777777" w:rsidR="00A94131" w:rsidRDefault="00A94131" w:rsidP="00DE4DBE">
      <w:pPr>
        <w:pStyle w:val="Heading1-Flywheel"/>
        <w:numPr>
          <w:ilvl w:val="0"/>
          <w:numId w:val="13"/>
        </w:numPr>
        <w:pBdr>
          <w:top w:val="nil"/>
          <w:left w:val="nil"/>
          <w:bottom w:val="nil"/>
          <w:right w:val="nil"/>
          <w:between w:val="nil"/>
        </w:pBdr>
        <w:ind w:left="284" w:hanging="284"/>
        <w:rPr>
          <w:rFonts w:eastAsia="Cambria" w:cs="Cambria"/>
          <w:color w:val="000000"/>
        </w:rPr>
      </w:pPr>
      <w:r w:rsidRPr="00A94131">
        <w:rPr>
          <w:rFonts w:eastAsia="Cambria" w:cs="Cambria"/>
          <w:color w:val="000000"/>
        </w:rPr>
        <w:lastRenderedPageBreak/>
        <w:t>CONCLUSION</w:t>
      </w:r>
    </w:p>
    <w:p w14:paraId="5C1ED0FC" w14:textId="3A97829F" w:rsidR="00DE4DBE" w:rsidRPr="00DE4DBE" w:rsidRDefault="00DE4DBE" w:rsidP="00DE4DBE">
      <w:pPr>
        <w:pStyle w:val="Heading1-Flywheel"/>
        <w:numPr>
          <w:ilvl w:val="0"/>
          <w:numId w:val="0"/>
        </w:numPr>
        <w:pBdr>
          <w:top w:val="nil"/>
          <w:left w:val="nil"/>
          <w:bottom w:val="nil"/>
          <w:right w:val="nil"/>
          <w:between w:val="nil"/>
        </w:pBdr>
        <w:jc w:val="both"/>
        <w:rPr>
          <w:rFonts w:eastAsia="Cambria" w:cs="Cambria"/>
          <w:b w:val="0"/>
          <w:bCs/>
          <w:color w:val="000000"/>
        </w:rPr>
      </w:pPr>
      <w:r>
        <w:rPr>
          <w:rFonts w:eastAsia="Cambria" w:cs="Cambria"/>
          <w:b w:val="0"/>
          <w:bCs/>
          <w:caps w:val="0"/>
          <w:color w:val="000000"/>
        </w:rPr>
        <w:t>Kesimpulan yang didapatkan dari penelitian ini adalah, b</w:t>
      </w:r>
      <w:r w:rsidRPr="00DE4DBE">
        <w:rPr>
          <w:rFonts w:eastAsia="Cambria" w:cs="Cambria"/>
          <w:b w:val="0"/>
          <w:bCs/>
          <w:caps w:val="0"/>
          <w:color w:val="000000"/>
        </w:rPr>
        <w:t>ahwa semakin dalam pipa input semakin rendah kadar kotoran karena semakin dalam pipa i</w:t>
      </w:r>
      <w:r>
        <w:rPr>
          <w:rFonts w:eastAsia="Cambria" w:cs="Cambria"/>
          <w:b w:val="0"/>
          <w:bCs/>
          <w:caps w:val="0"/>
          <w:color w:val="000000"/>
        </w:rPr>
        <w:t>nlet dan semakin lama waktu sendimentasinya maka</w:t>
      </w:r>
      <w:r w:rsidRPr="00DE4DBE">
        <w:rPr>
          <w:rFonts w:eastAsia="Cambria" w:cs="Cambria"/>
          <w:b w:val="0"/>
          <w:bCs/>
          <w:caps w:val="0"/>
          <w:color w:val="000000"/>
        </w:rPr>
        <w:t xml:space="preserve"> kemungkinan terjadinya turbulensi minyak semakin kecil sehingga minyak yang sudah terpisah dengan kotoran tidak terganggu kembali oleh input yang masuk, sebaliknya semakin pendek pipa i</w:t>
      </w:r>
      <w:r>
        <w:rPr>
          <w:rFonts w:eastAsia="Cambria" w:cs="Cambria"/>
          <w:b w:val="0"/>
          <w:bCs/>
          <w:caps w:val="0"/>
          <w:color w:val="000000"/>
        </w:rPr>
        <w:t>nlet yang digunakan maka</w:t>
      </w:r>
      <w:r w:rsidRPr="00DE4DBE">
        <w:rPr>
          <w:rFonts w:eastAsia="Cambria" w:cs="Cambria"/>
          <w:b w:val="0"/>
          <w:bCs/>
          <w:caps w:val="0"/>
          <w:color w:val="000000"/>
        </w:rPr>
        <w:t xml:space="preserve"> kesempatan terjadinya turbulensi minyak semakin besar karena minyak yang sudah terpisah dengan kotoran terganggu kembali dengan adanya input yang masuk mengakibatkan tingginya kadar kotoran diminyak overflow-nya.</w:t>
      </w:r>
      <w:r>
        <w:rPr>
          <w:rFonts w:eastAsia="Cambria" w:cs="Cambria"/>
          <w:b w:val="0"/>
          <w:bCs/>
          <w:caps w:val="0"/>
          <w:color w:val="000000"/>
        </w:rPr>
        <w:t xml:space="preserve"> </w:t>
      </w:r>
      <w:r w:rsidRPr="00DE4DBE">
        <w:rPr>
          <w:rFonts w:eastAsia="Cambria" w:cs="Cambria"/>
          <w:b w:val="0"/>
          <w:bCs/>
          <w:caps w:val="0"/>
          <w:color w:val="000000"/>
        </w:rPr>
        <w:t>Pipa In</w:t>
      </w:r>
      <w:r>
        <w:rPr>
          <w:rFonts w:eastAsia="Cambria" w:cs="Cambria"/>
          <w:b w:val="0"/>
          <w:bCs/>
          <w:caps w:val="0"/>
          <w:color w:val="000000"/>
        </w:rPr>
        <w:t xml:space="preserve">let </w:t>
      </w:r>
      <w:r w:rsidRPr="00DE4DBE">
        <w:rPr>
          <w:rFonts w:eastAsia="Cambria" w:cs="Cambria"/>
          <w:b w:val="0"/>
          <w:bCs/>
          <w:caps w:val="0"/>
          <w:color w:val="000000"/>
        </w:rPr>
        <w:t xml:space="preserve"> yang efektif adalah </w:t>
      </w:r>
      <w:r>
        <w:rPr>
          <w:rFonts w:eastAsia="Cambria" w:cs="Cambria"/>
          <w:b w:val="0"/>
          <w:bCs/>
          <w:caps w:val="0"/>
          <w:color w:val="000000"/>
        </w:rPr>
        <w:t>pipa</w:t>
      </w:r>
      <w:r w:rsidRPr="00DE4DBE">
        <w:rPr>
          <w:rFonts w:eastAsia="Cambria" w:cs="Cambria"/>
          <w:b w:val="0"/>
          <w:bCs/>
          <w:caps w:val="0"/>
          <w:color w:val="000000"/>
        </w:rPr>
        <w:t xml:space="preserve"> III dan IV yaitu kedalaman 55 cm dan 70 cm dari Vertical Clarifier Tank (VCT) mini karena persentase kadar kotoran keduanya relatif sama.</w:t>
      </w:r>
    </w:p>
    <w:p w14:paraId="61B54A20" w14:textId="77777777" w:rsidR="006B66B5" w:rsidRDefault="006B66B5">
      <w:pPr>
        <w:pBdr>
          <w:top w:val="nil"/>
          <w:left w:val="nil"/>
          <w:bottom w:val="nil"/>
          <w:right w:val="nil"/>
          <w:between w:val="nil"/>
        </w:pBdr>
        <w:spacing w:after="0" w:line="240" w:lineRule="auto"/>
        <w:jc w:val="both"/>
        <w:rPr>
          <w:rFonts w:ascii="Cambria" w:eastAsia="Cambria" w:hAnsi="Cambria" w:cs="Cambria"/>
          <w:color w:val="000000"/>
        </w:rPr>
      </w:pPr>
    </w:p>
    <w:p w14:paraId="02E99E8C" w14:textId="3B2F4986" w:rsidR="00DE4DBE" w:rsidRDefault="00000000" w:rsidP="00DE4DBE">
      <w:pPr>
        <w:pBdr>
          <w:top w:val="nil"/>
          <w:left w:val="nil"/>
          <w:bottom w:val="nil"/>
          <w:right w:val="nil"/>
          <w:between w:val="nil"/>
        </w:pBdr>
        <w:spacing w:after="0" w:line="240" w:lineRule="auto"/>
        <w:jc w:val="both"/>
        <w:rPr>
          <w:rFonts w:ascii="Cambria" w:eastAsia="Cambria" w:hAnsi="Cambria" w:cs="Cambria"/>
          <w:i/>
          <w:color w:val="000000"/>
        </w:rPr>
      </w:pPr>
      <w:r>
        <w:rPr>
          <w:rFonts w:ascii="Cambria" w:eastAsia="Cambria" w:hAnsi="Cambria" w:cs="Cambria"/>
          <w:b/>
          <w:color w:val="000000"/>
        </w:rPr>
        <w:t xml:space="preserve">REFERENCES </w:t>
      </w:r>
    </w:p>
    <w:p w14:paraId="2DCA5105" w14:textId="77777777" w:rsidR="00DE4DBE" w:rsidRPr="00DE4DBE" w:rsidRDefault="00DE4DBE" w:rsidP="00DE4DBE">
      <w:pPr>
        <w:pBdr>
          <w:top w:val="nil"/>
          <w:left w:val="nil"/>
          <w:bottom w:val="nil"/>
          <w:right w:val="nil"/>
          <w:between w:val="nil"/>
        </w:pBdr>
        <w:spacing w:after="0" w:line="240" w:lineRule="auto"/>
        <w:jc w:val="both"/>
        <w:rPr>
          <w:rFonts w:ascii="Cambria" w:eastAsia="Cambria" w:hAnsi="Cambria" w:cs="Cambria"/>
          <w:iCs/>
          <w:sz w:val="20"/>
          <w:szCs w:val="20"/>
        </w:rPr>
      </w:pPr>
    </w:p>
    <w:p w14:paraId="38472C92" w14:textId="5EE39F23"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Pr>
          <w:rFonts w:ascii="Cambria" w:eastAsia="Cambria" w:hAnsi="Cambria" w:cs="Cambria"/>
          <w:sz w:val="20"/>
          <w:szCs w:val="20"/>
        </w:rPr>
        <w:fldChar w:fldCharType="begin" w:fldLock="1"/>
      </w:r>
      <w:r>
        <w:rPr>
          <w:rFonts w:ascii="Cambria" w:eastAsia="Cambria" w:hAnsi="Cambria" w:cs="Cambria"/>
          <w:sz w:val="20"/>
          <w:szCs w:val="20"/>
        </w:rPr>
        <w:instrText xml:space="preserve">ADDIN Mendeley Bibliography CSL_BIBLIOGRAPHY </w:instrText>
      </w:r>
      <w:r>
        <w:rPr>
          <w:rFonts w:ascii="Cambria" w:eastAsia="Cambria" w:hAnsi="Cambria" w:cs="Cambria"/>
          <w:sz w:val="20"/>
          <w:szCs w:val="20"/>
        </w:rPr>
        <w:fldChar w:fldCharType="separate"/>
      </w:r>
      <w:r w:rsidRPr="00C83E18">
        <w:rPr>
          <w:rFonts w:ascii="Cambria" w:hAnsi="Cambria" w:cs="Times New Roman"/>
          <w:noProof/>
          <w:sz w:val="20"/>
          <w:szCs w:val="24"/>
        </w:rPr>
        <w:t>[1]</w:t>
      </w:r>
      <w:r w:rsidRPr="00C83E18">
        <w:rPr>
          <w:rFonts w:ascii="Cambria" w:hAnsi="Cambria" w:cs="Times New Roman"/>
          <w:noProof/>
          <w:sz w:val="20"/>
          <w:szCs w:val="24"/>
        </w:rPr>
        <w:tab/>
        <w:t xml:space="preserve">A. E. Ridha </w:t>
      </w:r>
      <w:r w:rsidRPr="00C83E18">
        <w:rPr>
          <w:rFonts w:ascii="Cambria" w:hAnsi="Cambria" w:cs="Times New Roman"/>
          <w:i/>
          <w:iCs/>
          <w:noProof/>
          <w:sz w:val="20"/>
          <w:szCs w:val="24"/>
        </w:rPr>
        <w:t>et al.</w:t>
      </w:r>
      <w:r w:rsidRPr="00C83E18">
        <w:rPr>
          <w:rFonts w:ascii="Cambria" w:hAnsi="Cambria" w:cs="Times New Roman"/>
          <w:noProof/>
          <w:sz w:val="20"/>
          <w:szCs w:val="24"/>
        </w:rPr>
        <w:t>, “Pengukuran Kesenjangan Produktivitas Kelapa Sawit ( Elaeis guineensis Jacq ) pada Kelas Kesesuaian Lahan S2 di Divisi II Kebun Matapao PT . Socfindo,” vol. 08, no. 02, pp. 187–192, 2022.</w:t>
      </w:r>
    </w:p>
    <w:p w14:paraId="1D85AC04"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[2]</w:t>
      </w:r>
      <w:r w:rsidRPr="00C83E18">
        <w:rPr>
          <w:rFonts w:ascii="Cambria" w:hAnsi="Cambria" w:cs="Times New Roman"/>
          <w:noProof/>
          <w:sz w:val="20"/>
          <w:szCs w:val="24"/>
        </w:rPr>
        <w:tab/>
        <w:t xml:space="preserve">S. M. Benu, M. A. Pulungan, and S. Siahaan, “Analisis Kebutuhan Uap Pada Perebusan Kelapa Sawit Sistem Tiga Puncak (Triple Peak) Sterilizer Kapasitas 40 Ton/Unit,” </w:t>
      </w:r>
      <w:r w:rsidRPr="00C83E18">
        <w:rPr>
          <w:rFonts w:ascii="Cambria" w:hAnsi="Cambria" w:cs="Times New Roman"/>
          <w:i/>
          <w:iCs/>
          <w:noProof/>
          <w:sz w:val="20"/>
          <w:szCs w:val="24"/>
        </w:rPr>
        <w:t>SINERGI POLMED J. Ilm. Tek. Mesin</w:t>
      </w:r>
      <w:r w:rsidRPr="00C83E18">
        <w:rPr>
          <w:rFonts w:ascii="Cambria" w:hAnsi="Cambria" w:cs="Times New Roman"/>
          <w:noProof/>
          <w:sz w:val="20"/>
          <w:szCs w:val="24"/>
        </w:rPr>
        <w:t>, vol. 5, no. 1, pp. 136–141, 2024, doi: 10.51510/sinergipolmed.v5i1.1548.</w:t>
      </w:r>
    </w:p>
    <w:p w14:paraId="2C24DA2A"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[3]</w:t>
      </w:r>
      <w:r w:rsidRPr="00C83E18">
        <w:rPr>
          <w:rFonts w:ascii="Cambria" w:hAnsi="Cambria" w:cs="Times New Roman"/>
          <w:noProof/>
          <w:sz w:val="20"/>
          <w:szCs w:val="24"/>
        </w:rPr>
        <w:tab/>
        <w:t>D. Elca, H. Girsang, and A. Arvianto, “PENGENDALIAN KUALITAS PRODUK CRUDE PALM OIL (CPO) DENGAN METODE SIX SIGMA MELALUI PENDEKATAN DMAIC (Studi Kasus PTPN II PKS Sawit Seberang),” pp. 1–9, 2022.</w:t>
      </w:r>
    </w:p>
    <w:p w14:paraId="1CD24664"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[4]</w:t>
      </w:r>
      <w:r w:rsidRPr="00C83E18">
        <w:rPr>
          <w:rFonts w:ascii="Cambria" w:hAnsi="Cambria" w:cs="Times New Roman"/>
          <w:noProof/>
          <w:sz w:val="20"/>
          <w:szCs w:val="24"/>
        </w:rPr>
        <w:tab/>
        <w:t xml:space="preserve">D. T. Lubis, “Instalasi Automatic Valve Drain Sand Trap Tank Pabrik Kelapa Sawit,” </w:t>
      </w:r>
      <w:r w:rsidRPr="00C83E18">
        <w:rPr>
          <w:rFonts w:ascii="Cambria" w:hAnsi="Cambria" w:cs="Times New Roman"/>
          <w:i/>
          <w:iCs/>
          <w:noProof/>
          <w:sz w:val="20"/>
          <w:szCs w:val="24"/>
        </w:rPr>
        <w:t>J. Inform. Dan Peranc. Sist.</w:t>
      </w:r>
      <w:r w:rsidRPr="00C83E18">
        <w:rPr>
          <w:rFonts w:ascii="Cambria" w:hAnsi="Cambria" w:cs="Times New Roman"/>
          <w:noProof/>
          <w:sz w:val="20"/>
          <w:szCs w:val="24"/>
        </w:rPr>
        <w:t>, vol. 5, no. 1, pp. 63–70, 2023.</w:t>
      </w:r>
    </w:p>
    <w:p w14:paraId="49E32898"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[5]</w:t>
      </w:r>
      <w:r w:rsidRPr="00C83E18">
        <w:rPr>
          <w:rFonts w:ascii="Cambria" w:hAnsi="Cambria" w:cs="Times New Roman"/>
          <w:noProof/>
          <w:sz w:val="20"/>
          <w:szCs w:val="24"/>
        </w:rPr>
        <w:tab/>
        <w:t xml:space="preserve">P. Buchta, V. Václavík, and T. Dvorský, “The Design for the Reconstruction of Settling Tanks †,” </w:t>
      </w:r>
      <w:r w:rsidRPr="00C83E18">
        <w:rPr>
          <w:rFonts w:ascii="Cambria" w:hAnsi="Cambria" w:cs="Times New Roman"/>
          <w:i/>
          <w:iCs/>
          <w:noProof/>
          <w:sz w:val="20"/>
          <w:szCs w:val="24"/>
        </w:rPr>
        <w:t>Eng. Proc.</w:t>
      </w:r>
      <w:r w:rsidRPr="00C83E18">
        <w:rPr>
          <w:rFonts w:ascii="Cambria" w:hAnsi="Cambria" w:cs="Times New Roman"/>
          <w:noProof/>
          <w:sz w:val="20"/>
          <w:szCs w:val="24"/>
        </w:rPr>
        <w:t>, vol. 57, no. 1, 2023, doi: 10.3390/engproc2023057032.</w:t>
      </w:r>
    </w:p>
    <w:p w14:paraId="2A9926E3"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[6]</w:t>
      </w:r>
      <w:r w:rsidRPr="00C83E18">
        <w:rPr>
          <w:rFonts w:ascii="Cambria" w:hAnsi="Cambria" w:cs="Times New Roman"/>
          <w:noProof/>
          <w:sz w:val="20"/>
          <w:szCs w:val="24"/>
        </w:rPr>
        <w:tab/>
        <w:t xml:space="preserve">Z. Ma’sum, K. M. Lorenza, and K. Ratna, “Analysis of Processing Palm Oil Fruit Into Crude Palm Oil At Pt. Sedjahtera Indo Agro Bukit Ajong Factory, Sanggau District,” </w:t>
      </w:r>
      <w:r w:rsidRPr="00C83E18">
        <w:rPr>
          <w:rFonts w:ascii="Cambria" w:hAnsi="Cambria" w:cs="Times New Roman"/>
          <w:i/>
          <w:iCs/>
          <w:noProof/>
          <w:sz w:val="20"/>
          <w:szCs w:val="24"/>
        </w:rPr>
        <w:t>J. Atmos.</w:t>
      </w:r>
      <w:r w:rsidRPr="00C83E18">
        <w:rPr>
          <w:rFonts w:ascii="Cambria" w:hAnsi="Cambria" w:cs="Times New Roman"/>
          <w:noProof/>
          <w:sz w:val="20"/>
          <w:szCs w:val="24"/>
        </w:rPr>
        <w:t>, vol. 4, no. 1, pp. 22–28, 2023, doi: 10.36040/atmosphere.v4i1.6738.</w:t>
      </w:r>
    </w:p>
    <w:p w14:paraId="507599DF"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[7]</w:t>
      </w:r>
      <w:r w:rsidRPr="00C83E18">
        <w:rPr>
          <w:rFonts w:ascii="Cambria" w:hAnsi="Cambria" w:cs="Times New Roman"/>
          <w:noProof/>
          <w:sz w:val="20"/>
          <w:szCs w:val="24"/>
        </w:rPr>
        <w:tab/>
        <w:t xml:space="preserve">M. Ilyas and H. Husin, “Analisis Asam Lemak Bebas dan Kadar Kotoran pada Crude Palm Oil di Storage Tank PT. Socfin Indonesia Kebun Seunagan,” </w:t>
      </w:r>
      <w:r w:rsidRPr="00C83E18">
        <w:rPr>
          <w:rFonts w:ascii="Cambria" w:hAnsi="Cambria" w:cs="Times New Roman"/>
          <w:i/>
          <w:iCs/>
          <w:noProof/>
          <w:sz w:val="20"/>
          <w:szCs w:val="24"/>
        </w:rPr>
        <w:t>Agrokompleks</w:t>
      </w:r>
      <w:r w:rsidRPr="00C83E18">
        <w:rPr>
          <w:rFonts w:ascii="Cambria" w:hAnsi="Cambria" w:cs="Times New Roman"/>
          <w:noProof/>
          <w:sz w:val="20"/>
          <w:szCs w:val="24"/>
        </w:rPr>
        <w:t>, vol. 23, no. 2, pp. 122–128, 2023.</w:t>
      </w:r>
    </w:p>
    <w:p w14:paraId="4A9CDDD2"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[8]</w:t>
      </w:r>
      <w:r w:rsidRPr="00C83E18">
        <w:rPr>
          <w:rFonts w:ascii="Cambria" w:hAnsi="Cambria" w:cs="Times New Roman"/>
          <w:noProof/>
          <w:sz w:val="20"/>
          <w:szCs w:val="24"/>
        </w:rPr>
        <w:tab/>
        <w:t xml:space="preserve">M. Sari, H. Rachman, N. Juli Astuti, M. Win Afgani, and R. Abdullah Siroj, “Explanatory Survey dalam Metode Penelitian Deskriptif Kuantitatif,” </w:t>
      </w:r>
      <w:r w:rsidRPr="00C83E18">
        <w:rPr>
          <w:rFonts w:ascii="Cambria" w:hAnsi="Cambria" w:cs="Times New Roman"/>
          <w:i/>
          <w:iCs/>
          <w:noProof/>
          <w:sz w:val="20"/>
          <w:szCs w:val="24"/>
        </w:rPr>
        <w:t>J. Pendidik. Sains dan Komput.</w:t>
      </w:r>
      <w:r w:rsidRPr="00C83E18">
        <w:rPr>
          <w:rFonts w:ascii="Cambria" w:hAnsi="Cambria" w:cs="Times New Roman"/>
          <w:noProof/>
          <w:sz w:val="20"/>
          <w:szCs w:val="24"/>
        </w:rPr>
        <w:t>, vol. 3, no. 01, pp. 10–16, 2022, doi: 10.47709/jpsk.v3i01.1953.</w:t>
      </w:r>
    </w:p>
    <w:p w14:paraId="7EF6AB02"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[9]</w:t>
      </w:r>
      <w:r w:rsidRPr="00C83E18">
        <w:rPr>
          <w:rFonts w:ascii="Cambria" w:hAnsi="Cambria" w:cs="Times New Roman"/>
          <w:noProof/>
          <w:sz w:val="20"/>
          <w:szCs w:val="24"/>
        </w:rPr>
        <w:tab/>
        <w:t xml:space="preserve">A. E. Ridha </w:t>
      </w:r>
      <w:r w:rsidRPr="00C83E18">
        <w:rPr>
          <w:rFonts w:ascii="Cambria" w:hAnsi="Cambria" w:cs="Times New Roman"/>
          <w:i/>
          <w:iCs/>
          <w:noProof/>
          <w:sz w:val="20"/>
          <w:szCs w:val="24"/>
        </w:rPr>
        <w:t>et al.</w:t>
      </w:r>
      <w:r w:rsidRPr="00C83E18">
        <w:rPr>
          <w:rFonts w:ascii="Cambria" w:hAnsi="Cambria" w:cs="Times New Roman"/>
          <w:noProof/>
          <w:sz w:val="20"/>
          <w:szCs w:val="24"/>
        </w:rPr>
        <w:t xml:space="preserve">, “Implementasi Linier Programming Modelling untuk Maksimasi Profit Penjualan Produk Seblak pada UD. XYZ di Aceh Barat,” </w:t>
      </w:r>
      <w:r w:rsidRPr="00C83E18">
        <w:rPr>
          <w:rFonts w:ascii="Cambria" w:hAnsi="Cambria" w:cs="Times New Roman"/>
          <w:i/>
          <w:iCs/>
          <w:noProof/>
          <w:sz w:val="20"/>
          <w:szCs w:val="24"/>
        </w:rPr>
        <w:t>J. Optim.</w:t>
      </w:r>
      <w:r w:rsidRPr="00C83E18">
        <w:rPr>
          <w:rFonts w:ascii="Cambria" w:hAnsi="Cambria" w:cs="Times New Roman"/>
          <w:noProof/>
          <w:sz w:val="20"/>
          <w:szCs w:val="24"/>
        </w:rPr>
        <w:t>, vol. 9, no. 2, p. 166, 2023, doi: 10.35308/jopt.v9i2.8491.</w:t>
      </w:r>
    </w:p>
    <w:p w14:paraId="580B773E"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[10]</w:t>
      </w:r>
      <w:r w:rsidRPr="00C83E18">
        <w:rPr>
          <w:rFonts w:ascii="Cambria" w:hAnsi="Cambria" w:cs="Times New Roman"/>
          <w:noProof/>
          <w:sz w:val="20"/>
          <w:szCs w:val="24"/>
        </w:rPr>
        <w:tab/>
        <w:t xml:space="preserve">S. Suhaini and S. Maryati, “Analysis of Water Content and Improvement Content on Quality of Palm Kernel in Kernel Bin Pt Socfindo Seunagan Garden,” </w:t>
      </w:r>
      <w:r w:rsidRPr="00C83E18">
        <w:rPr>
          <w:rFonts w:ascii="Cambria" w:hAnsi="Cambria" w:cs="Times New Roman"/>
          <w:i/>
          <w:iCs/>
          <w:noProof/>
          <w:sz w:val="20"/>
          <w:szCs w:val="24"/>
        </w:rPr>
        <w:t>J. Pertan. Agros</w:t>
      </w:r>
      <w:r w:rsidRPr="00C83E18">
        <w:rPr>
          <w:rFonts w:ascii="Cambria" w:hAnsi="Cambria" w:cs="Times New Roman"/>
          <w:noProof/>
          <w:sz w:val="20"/>
          <w:szCs w:val="24"/>
        </w:rPr>
        <w:t>, vol. 25, no. 1, pp. 159–168, 2023.</w:t>
      </w:r>
    </w:p>
    <w:p w14:paraId="4AEA67C1"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[11]</w:t>
      </w:r>
      <w:r w:rsidRPr="00C83E18">
        <w:rPr>
          <w:rFonts w:ascii="Cambria" w:hAnsi="Cambria" w:cs="Times New Roman"/>
          <w:noProof/>
          <w:sz w:val="20"/>
          <w:szCs w:val="24"/>
        </w:rPr>
        <w:tab/>
        <w:t xml:space="preserve">A. Nugraha, W. Iftari, M. Mirnandaulia, M. Fallah, E. Pardede, and I. Rachmiadji, “Perhitungan Komposisi Air, Lumpur dan Minyak Kelapa Sawit Pada Heavy Phase di Unit Tricanter PMKS PT. Herfinta Farm &amp; Plantation, Labuhan Batu Selatan, Sumatera Utara,” </w:t>
      </w:r>
      <w:r w:rsidRPr="00C83E18">
        <w:rPr>
          <w:rFonts w:ascii="Cambria" w:hAnsi="Cambria" w:cs="Times New Roman"/>
          <w:i/>
          <w:iCs/>
          <w:noProof/>
          <w:sz w:val="20"/>
          <w:szCs w:val="24"/>
        </w:rPr>
        <w:t>Agrotristek</w:t>
      </w:r>
      <w:r w:rsidRPr="00C83E18">
        <w:rPr>
          <w:rFonts w:ascii="Cambria" w:hAnsi="Cambria" w:cs="Times New Roman"/>
          <w:noProof/>
          <w:sz w:val="20"/>
          <w:szCs w:val="24"/>
        </w:rPr>
        <w:t>, vol. 2, no. 1, pp. 19–25, 2023.</w:t>
      </w:r>
    </w:p>
    <w:p w14:paraId="1D9B35FA"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[12]</w:t>
      </w:r>
      <w:r w:rsidRPr="00C83E18">
        <w:rPr>
          <w:rFonts w:ascii="Cambria" w:hAnsi="Cambria" w:cs="Times New Roman"/>
          <w:noProof/>
          <w:sz w:val="20"/>
          <w:szCs w:val="24"/>
        </w:rPr>
        <w:tab/>
        <w:t>D. Rizqi Ridha Debiyani, R. Fauzi Iskandar, A. Ramdono, P. S. Studi, and T. Fisika Fakultas Teknik Elektro Universitas Telkom Bandung, “Upgrading Vertical Clarifier Tank Dengan Penambahan Buffle Plat Untuk Pengoptimalisasi Kinerja Vertical Clarifier Tank Pada Sistem Pengolahan Minyak Kelapa Sawit Upgrading Vertical Clarifier Tank With Addition of Buffle Plat for Operating Performance of Vertical Clarifier Tank in Palm Oil Processing System,” vol. 5, no. 3, pp. 5993–6000, 2018.</w:t>
      </w:r>
    </w:p>
    <w:p w14:paraId="667269A5"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[13]</w:t>
      </w:r>
      <w:r w:rsidRPr="00C83E18">
        <w:rPr>
          <w:rFonts w:ascii="Cambria" w:hAnsi="Cambria" w:cs="Times New Roman"/>
          <w:noProof/>
          <w:sz w:val="20"/>
          <w:szCs w:val="24"/>
        </w:rPr>
        <w:tab/>
        <w:t xml:space="preserve">A. E. Ridha and F. D. Hanggara, S.T., M.T, “Model Area Explosion pada Storage Benzene di Industri Refenery Minyak Bumi (Studi Kasus : PT. PERTAMINA Refinery IV Cilacap),” </w:t>
      </w:r>
      <w:r w:rsidRPr="00C83E18">
        <w:rPr>
          <w:rFonts w:ascii="Cambria" w:hAnsi="Cambria" w:cs="Times New Roman"/>
          <w:i/>
          <w:iCs/>
          <w:noProof/>
          <w:sz w:val="20"/>
          <w:szCs w:val="24"/>
        </w:rPr>
        <w:t>J. Media Tek. dan Sist. Ind.</w:t>
      </w:r>
      <w:r w:rsidRPr="00C83E18">
        <w:rPr>
          <w:rFonts w:ascii="Cambria" w:hAnsi="Cambria" w:cs="Times New Roman"/>
          <w:noProof/>
          <w:sz w:val="20"/>
          <w:szCs w:val="24"/>
        </w:rPr>
        <w:t>, vol. 7, no. 1, p. 10, 2023, doi: 10.35194/jmtsi.v7i1.2011.</w:t>
      </w:r>
    </w:p>
    <w:p w14:paraId="4E4BD720"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cs="Times New Roman"/>
          <w:noProof/>
          <w:sz w:val="20"/>
          <w:szCs w:val="24"/>
        </w:rPr>
      </w:pPr>
      <w:r w:rsidRPr="00C83E18">
        <w:rPr>
          <w:rFonts w:ascii="Cambria" w:hAnsi="Cambria" w:cs="Times New Roman"/>
          <w:noProof/>
          <w:sz w:val="20"/>
          <w:szCs w:val="24"/>
        </w:rPr>
        <w:t>[14]</w:t>
      </w:r>
      <w:r w:rsidRPr="00C83E18">
        <w:rPr>
          <w:rFonts w:ascii="Cambria" w:hAnsi="Cambria" w:cs="Times New Roman"/>
          <w:noProof/>
          <w:sz w:val="20"/>
          <w:szCs w:val="24"/>
        </w:rPr>
        <w:tab/>
        <w:t xml:space="preserve">N. Wulandari </w:t>
      </w:r>
      <w:r w:rsidRPr="00C83E18">
        <w:rPr>
          <w:rFonts w:ascii="Cambria" w:hAnsi="Cambria" w:cs="Times New Roman"/>
          <w:i/>
          <w:iCs/>
          <w:noProof/>
          <w:sz w:val="20"/>
          <w:szCs w:val="24"/>
        </w:rPr>
        <w:t>et al.</w:t>
      </w:r>
      <w:r w:rsidRPr="00C83E18">
        <w:rPr>
          <w:rFonts w:ascii="Cambria" w:hAnsi="Cambria" w:cs="Times New Roman"/>
          <w:noProof/>
          <w:sz w:val="20"/>
          <w:szCs w:val="24"/>
        </w:rPr>
        <w:t xml:space="preserve">, “Sifat Fisik Minyak Sawit Kasar Dan Korelasinya Dengan Atribut Mutu,” </w:t>
      </w:r>
      <w:r w:rsidRPr="00C83E18">
        <w:rPr>
          <w:rFonts w:ascii="Cambria" w:hAnsi="Cambria" w:cs="Times New Roman"/>
          <w:i/>
          <w:iCs/>
          <w:noProof/>
          <w:sz w:val="20"/>
          <w:szCs w:val="24"/>
        </w:rPr>
        <w:t>J. Teknol. dan Ind. Pangan</w:t>
      </w:r>
      <w:r w:rsidRPr="00C83E18">
        <w:rPr>
          <w:rFonts w:ascii="Cambria" w:hAnsi="Cambria" w:cs="Times New Roman"/>
          <w:noProof/>
          <w:sz w:val="20"/>
          <w:szCs w:val="24"/>
        </w:rPr>
        <w:t>, vol. XXII, no. 2, pp. 177–183, 2011.</w:t>
      </w:r>
    </w:p>
    <w:p w14:paraId="4E88CDF3" w14:textId="77777777" w:rsidR="00C83E18" w:rsidRPr="00C83E18" w:rsidRDefault="00C83E18" w:rsidP="00C83E18">
      <w:pPr>
        <w:widowControl w:val="0"/>
        <w:autoSpaceDE w:val="0"/>
        <w:autoSpaceDN w:val="0"/>
        <w:adjustRightInd w:val="0"/>
        <w:spacing w:after="0" w:line="240" w:lineRule="auto"/>
        <w:ind w:left="640" w:hanging="640"/>
        <w:jc w:val="both"/>
        <w:rPr>
          <w:rFonts w:ascii="Cambria" w:hAnsi="Cambria"/>
          <w:noProof/>
          <w:sz w:val="20"/>
        </w:rPr>
      </w:pPr>
      <w:r w:rsidRPr="00C83E18">
        <w:rPr>
          <w:rFonts w:ascii="Cambria" w:hAnsi="Cambria" w:cs="Times New Roman"/>
          <w:noProof/>
          <w:sz w:val="20"/>
          <w:szCs w:val="24"/>
        </w:rPr>
        <w:t>[15]</w:t>
      </w:r>
      <w:r w:rsidRPr="00C83E18">
        <w:rPr>
          <w:rFonts w:ascii="Cambria" w:hAnsi="Cambria" w:cs="Times New Roman"/>
          <w:noProof/>
          <w:sz w:val="20"/>
          <w:szCs w:val="24"/>
        </w:rPr>
        <w:tab/>
        <w:t xml:space="preserve">A. Nofiar, “Pembuatan Media Interaktif Alur Proses Pengolahan Kelapa Sawit Menjadi Cpo,” </w:t>
      </w:r>
      <w:r w:rsidRPr="00C83E18">
        <w:rPr>
          <w:rFonts w:ascii="Cambria" w:hAnsi="Cambria" w:cs="Times New Roman"/>
          <w:i/>
          <w:iCs/>
          <w:noProof/>
          <w:sz w:val="20"/>
          <w:szCs w:val="24"/>
        </w:rPr>
        <w:t>JAMI J. Ahli Muda Indones.</w:t>
      </w:r>
      <w:r w:rsidRPr="00C83E18">
        <w:rPr>
          <w:rFonts w:ascii="Cambria" w:hAnsi="Cambria" w:cs="Times New Roman"/>
          <w:noProof/>
          <w:sz w:val="20"/>
          <w:szCs w:val="24"/>
        </w:rPr>
        <w:t>, vol. 2, no. 2, pp. 45–49, 2021, doi: 10.46510/jami.v2i2.75.</w:t>
      </w:r>
    </w:p>
    <w:p w14:paraId="3AC314C9" w14:textId="3CF35A7F" w:rsidR="006B66B5" w:rsidRDefault="00C83E18" w:rsidP="00C83E18">
      <w:pPr>
        <w:spacing w:after="0" w:line="240" w:lineRule="auto"/>
        <w:ind w:left="284" w:hanging="284"/>
        <w:jc w:val="both"/>
        <w:rPr>
          <w:rFonts w:ascii="Cambria" w:eastAsia="Cambria" w:hAnsi="Cambria" w:cs="Cambria"/>
          <w:sz w:val="20"/>
          <w:szCs w:val="20"/>
        </w:rPr>
      </w:pPr>
      <w:r>
        <w:rPr>
          <w:rFonts w:ascii="Cambria" w:eastAsia="Cambria" w:hAnsi="Cambria" w:cs="Cambria"/>
          <w:sz w:val="20"/>
          <w:szCs w:val="20"/>
        </w:rPr>
        <w:fldChar w:fldCharType="end"/>
      </w:r>
    </w:p>
    <w:sectPr w:rsidR="006B66B5">
      <w:type w:val="continuous"/>
      <w:pgSz w:w="11906" w:h="16838"/>
      <w:pgMar w:top="864" w:right="864"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7E582" w14:textId="77777777" w:rsidR="00B26FB1" w:rsidRDefault="00B26FB1">
      <w:pPr>
        <w:spacing w:after="0" w:line="240" w:lineRule="auto"/>
      </w:pPr>
      <w:r>
        <w:separator/>
      </w:r>
    </w:p>
  </w:endnote>
  <w:endnote w:type="continuationSeparator" w:id="0">
    <w:p w14:paraId="3E4E4405" w14:textId="77777777" w:rsidR="00B26FB1" w:rsidRDefault="00B2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abo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BA3C" w14:textId="77777777" w:rsidR="006B66B5"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73308C">
      <w:rPr>
        <w:rFonts w:ascii="Times New Roman" w:eastAsia="Times New Roman" w:hAnsi="Times New Roman" w:cs="Times New Roman"/>
        <w:noProof/>
        <w:color w:val="000000"/>
        <w:sz w:val="16"/>
        <w:szCs w:val="16"/>
      </w:rPr>
      <w:t>1</w:t>
    </w:r>
    <w:r>
      <w:rPr>
        <w:rFonts w:ascii="Times New Roman" w:eastAsia="Times New Roman" w:hAnsi="Times New Roman" w:cs="Times New Roman"/>
        <w:color w:val="000000"/>
        <w:sz w:val="16"/>
        <w:szCs w:val="16"/>
      </w:rPr>
      <w:fldChar w:fldCharType="end"/>
    </w:r>
  </w:p>
  <w:p w14:paraId="061187C3" w14:textId="77777777" w:rsidR="006B66B5" w:rsidRDefault="006B66B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BA9A1" w14:textId="77777777" w:rsidR="00B26FB1" w:rsidRDefault="00B26FB1">
      <w:pPr>
        <w:spacing w:after="0" w:line="240" w:lineRule="auto"/>
      </w:pPr>
      <w:r>
        <w:separator/>
      </w:r>
    </w:p>
  </w:footnote>
  <w:footnote w:type="continuationSeparator" w:id="0">
    <w:p w14:paraId="254C1FF4" w14:textId="77777777" w:rsidR="00B26FB1" w:rsidRDefault="00B26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3983" w14:textId="77777777" w:rsidR="006B66B5"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Jurnal Optimalisasi</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Vol. XX, No. XX, Month Year XXXX</w:t>
    </w:r>
  </w:p>
  <w:p w14:paraId="22110ABE" w14:textId="77777777" w:rsidR="006B66B5" w:rsidRDefault="006B66B5">
    <w:pPr>
      <w:spacing w:after="0"/>
      <w:jc w:val="center"/>
      <w:rPr>
        <w:rFonts w:ascii="Times New Roman" w:eastAsia="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37E4A"/>
    <w:multiLevelType w:val="hybridMultilevel"/>
    <w:tmpl w:val="21DC7EC6"/>
    <w:lvl w:ilvl="0" w:tplc="3364E12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100C5726"/>
    <w:multiLevelType w:val="hybridMultilevel"/>
    <w:tmpl w:val="14DA56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F6C20CD"/>
    <w:multiLevelType w:val="hybridMultilevel"/>
    <w:tmpl w:val="E4AC3FCE"/>
    <w:lvl w:ilvl="0" w:tplc="4482BB1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22ED103A"/>
    <w:multiLevelType w:val="hybridMultilevel"/>
    <w:tmpl w:val="BB9A746C"/>
    <w:lvl w:ilvl="0" w:tplc="61C8C75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27D975C3"/>
    <w:multiLevelType w:val="multilevel"/>
    <w:tmpl w:val="3AAEAFE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7653A68"/>
    <w:multiLevelType w:val="hybridMultilevel"/>
    <w:tmpl w:val="B2A85D64"/>
    <w:lvl w:ilvl="0" w:tplc="F3DCC16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9EE63C4"/>
    <w:multiLevelType w:val="hybridMultilevel"/>
    <w:tmpl w:val="5264159C"/>
    <w:lvl w:ilvl="0" w:tplc="A44A505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634C2F41"/>
    <w:multiLevelType w:val="multilevel"/>
    <w:tmpl w:val="C0E6B430"/>
    <w:lvl w:ilvl="0">
      <w:start w:val="1"/>
      <w:numFmt w:val="decimal"/>
      <w:pStyle w:val="Heading1-Flywheel"/>
      <w:lvlText w:val="%1."/>
      <w:lvlJc w:val="left"/>
      <w:pPr>
        <w:ind w:left="720" w:hanging="36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8" w15:restartNumberingAfterBreak="0">
    <w:nsid w:val="6FE500CC"/>
    <w:multiLevelType w:val="multilevel"/>
    <w:tmpl w:val="8AE05BFE"/>
    <w:lvl w:ilvl="0">
      <w:start w:val="1"/>
      <w:numFmt w:val="decimal"/>
      <w:pStyle w:val="Sec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2D6549F"/>
    <w:multiLevelType w:val="hybridMultilevel"/>
    <w:tmpl w:val="59AA30E8"/>
    <w:lvl w:ilvl="0" w:tplc="A84E44A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52699329">
    <w:abstractNumId w:val="7"/>
  </w:num>
  <w:num w:numId="2" w16cid:durableId="1022365940">
    <w:abstractNumId w:val="8"/>
  </w:num>
  <w:num w:numId="3" w16cid:durableId="3177279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1275490">
    <w:abstractNumId w:val="5"/>
  </w:num>
  <w:num w:numId="5" w16cid:durableId="2032291267">
    <w:abstractNumId w:val="9"/>
  </w:num>
  <w:num w:numId="6" w16cid:durableId="1379209346">
    <w:abstractNumId w:val="4"/>
  </w:num>
  <w:num w:numId="7" w16cid:durableId="1179079852">
    <w:abstractNumId w:val="0"/>
  </w:num>
  <w:num w:numId="8" w16cid:durableId="457453448">
    <w:abstractNumId w:val="2"/>
  </w:num>
  <w:num w:numId="9" w16cid:durableId="905994277">
    <w:abstractNumId w:val="3"/>
  </w:num>
  <w:num w:numId="10" w16cid:durableId="1474444844">
    <w:abstractNumId w:val="6"/>
  </w:num>
  <w:num w:numId="11" w16cid:durableId="1608926342">
    <w:abstractNumId w:val="7"/>
    <w:lvlOverride w:ilvl="0">
      <w:startOverride w:val="1"/>
    </w:lvlOverride>
  </w:num>
  <w:num w:numId="12" w16cid:durableId="1303078561">
    <w:abstractNumId w:val="1"/>
  </w:num>
  <w:num w:numId="13" w16cid:durableId="170119858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B5"/>
    <w:rsid w:val="000107AC"/>
    <w:rsid w:val="0008483C"/>
    <w:rsid w:val="000B20B1"/>
    <w:rsid w:val="000C28D6"/>
    <w:rsid w:val="00134CF6"/>
    <w:rsid w:val="001409C9"/>
    <w:rsid w:val="001A218C"/>
    <w:rsid w:val="001E121E"/>
    <w:rsid w:val="00277ADE"/>
    <w:rsid w:val="002A3570"/>
    <w:rsid w:val="002D65DB"/>
    <w:rsid w:val="00397739"/>
    <w:rsid w:val="003A53DF"/>
    <w:rsid w:val="00413933"/>
    <w:rsid w:val="00485F29"/>
    <w:rsid w:val="00590903"/>
    <w:rsid w:val="005F3BFC"/>
    <w:rsid w:val="006750E0"/>
    <w:rsid w:val="006B66B5"/>
    <w:rsid w:val="00710AAB"/>
    <w:rsid w:val="0073308C"/>
    <w:rsid w:val="00751206"/>
    <w:rsid w:val="00816E1A"/>
    <w:rsid w:val="008B45F6"/>
    <w:rsid w:val="008F232D"/>
    <w:rsid w:val="00915E36"/>
    <w:rsid w:val="009D2961"/>
    <w:rsid w:val="00A46C42"/>
    <w:rsid w:val="00A75CE7"/>
    <w:rsid w:val="00A94131"/>
    <w:rsid w:val="00AD42FD"/>
    <w:rsid w:val="00AE039C"/>
    <w:rsid w:val="00B26FB1"/>
    <w:rsid w:val="00B45654"/>
    <w:rsid w:val="00B56778"/>
    <w:rsid w:val="00B9458D"/>
    <w:rsid w:val="00BA3B37"/>
    <w:rsid w:val="00BC5837"/>
    <w:rsid w:val="00C317DD"/>
    <w:rsid w:val="00C67D36"/>
    <w:rsid w:val="00C83E18"/>
    <w:rsid w:val="00D02D9B"/>
    <w:rsid w:val="00D22755"/>
    <w:rsid w:val="00D35907"/>
    <w:rsid w:val="00D450F9"/>
    <w:rsid w:val="00D70D8C"/>
    <w:rsid w:val="00D76BBE"/>
    <w:rsid w:val="00D87F89"/>
    <w:rsid w:val="00DE4DBE"/>
    <w:rsid w:val="00DF2E14"/>
    <w:rsid w:val="00E017AD"/>
    <w:rsid w:val="00E41719"/>
    <w:rsid w:val="00E47BB2"/>
    <w:rsid w:val="00ED1060"/>
    <w:rsid w:val="00EF4D6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2825C"/>
  <w15:docId w15:val="{6B083C5E-918B-4C3E-B83F-DD84547B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B3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Subsection"/>
    <w:next w:val="Normal"/>
    <w:link w:val="Heading2Char"/>
    <w:uiPriority w:val="9"/>
    <w:semiHidden/>
    <w:unhideWhenUsed/>
    <w:qFormat/>
    <w:rsid w:val="009B5D4B"/>
    <w:pPr>
      <w:outlineLvl w:val="1"/>
    </w:pPr>
    <w:rPr>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icsmaddresses">
    <w:name w:val="icsm_addresses"/>
    <w:basedOn w:val="Normal"/>
    <w:link w:val="icsmaddressesChar"/>
    <w:rsid w:val="001A1B37"/>
    <w:pPr>
      <w:spacing w:after="120" w:line="240" w:lineRule="auto"/>
      <w:jc w:val="center"/>
    </w:pPr>
    <w:rPr>
      <w:rFonts w:ascii="Times New Roman" w:eastAsia="Times New Roman" w:hAnsi="Times New Roman"/>
      <w:i/>
      <w:sz w:val="16"/>
      <w:szCs w:val="20"/>
      <w:lang w:val="en-GB"/>
    </w:rPr>
  </w:style>
  <w:style w:type="table" w:styleId="TableGrid">
    <w:name w:val="Table Grid"/>
    <w:basedOn w:val="TableNormal"/>
    <w:uiPriority w:val="59"/>
    <w:rsid w:val="001A1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smkeywords">
    <w:name w:val="icsm_keywords"/>
    <w:basedOn w:val="Normal"/>
    <w:rsid w:val="001A1B37"/>
    <w:pPr>
      <w:spacing w:after="0" w:line="240" w:lineRule="auto"/>
      <w:jc w:val="both"/>
    </w:pPr>
    <w:rPr>
      <w:rFonts w:ascii="Times New Roman" w:eastAsia="Times New Roman" w:hAnsi="Times New Roman"/>
      <w:sz w:val="16"/>
      <w:szCs w:val="20"/>
      <w:lang w:val="en-GB"/>
    </w:rPr>
  </w:style>
  <w:style w:type="paragraph" w:customStyle="1" w:styleId="icsmbodytext">
    <w:name w:val="icsm_bodytext"/>
    <w:basedOn w:val="Normal"/>
    <w:rsid w:val="001A1B37"/>
    <w:pPr>
      <w:spacing w:after="0" w:line="240" w:lineRule="auto"/>
      <w:ind w:firstLine="240"/>
      <w:jc w:val="both"/>
    </w:pPr>
    <w:rPr>
      <w:rFonts w:ascii="Times New Roman" w:eastAsia="Times New Roman" w:hAnsi="Times New Roman"/>
      <w:sz w:val="20"/>
      <w:szCs w:val="20"/>
      <w:lang w:val="en-GB"/>
    </w:rPr>
  </w:style>
  <w:style w:type="paragraph" w:customStyle="1" w:styleId="icsmheading1">
    <w:name w:val="icsm_heading1"/>
    <w:basedOn w:val="Normal"/>
    <w:link w:val="icsmheading1Char"/>
    <w:rsid w:val="001A1B37"/>
    <w:pPr>
      <w:spacing w:before="480" w:after="240" w:line="240" w:lineRule="auto"/>
    </w:pPr>
    <w:rPr>
      <w:rFonts w:ascii="Times New Roman" w:eastAsia="Times New Roman" w:hAnsi="Times New Roman"/>
      <w:b/>
      <w:sz w:val="20"/>
      <w:szCs w:val="20"/>
      <w:lang w:val="en-GB"/>
    </w:rPr>
  </w:style>
  <w:style w:type="paragraph" w:customStyle="1" w:styleId="icsmreferences">
    <w:name w:val="icsm_references"/>
    <w:basedOn w:val="Normal"/>
    <w:rsid w:val="001A1B37"/>
    <w:pPr>
      <w:spacing w:after="0" w:line="240" w:lineRule="auto"/>
      <w:ind w:left="240" w:hanging="240"/>
    </w:pPr>
    <w:rPr>
      <w:rFonts w:ascii="Times New Roman" w:eastAsia="Times New Roman" w:hAnsi="Times New Roman"/>
      <w:sz w:val="16"/>
      <w:szCs w:val="20"/>
      <w:lang w:val="en-GB"/>
    </w:rPr>
  </w:style>
  <w:style w:type="character" w:styleId="Hyperlink">
    <w:name w:val="Hyperlink"/>
    <w:uiPriority w:val="99"/>
    <w:unhideWhenUsed/>
    <w:rsid w:val="001A1B37"/>
    <w:rPr>
      <w:color w:val="0000FF"/>
      <w:u w:val="single"/>
    </w:rPr>
  </w:style>
  <w:style w:type="paragraph" w:styleId="Caption">
    <w:name w:val="caption"/>
    <w:basedOn w:val="Normal"/>
    <w:rsid w:val="001A1B37"/>
    <w:pPr>
      <w:widowControl w:val="0"/>
      <w:suppressLineNumbers/>
      <w:suppressAutoHyphens/>
      <w:spacing w:before="120" w:after="120" w:line="240" w:lineRule="auto"/>
    </w:pPr>
    <w:rPr>
      <w:rFonts w:ascii="Liberation Serif" w:eastAsia="DejaVu Sans" w:hAnsi="Liberation Serif" w:cs="DejaVu Sans"/>
      <w:i/>
      <w:iCs/>
      <w:kern w:val="1"/>
      <w:sz w:val="24"/>
      <w:szCs w:val="24"/>
      <w:lang w:val="en-ZW" w:eastAsia="hi-IN" w:bidi="hi-IN"/>
    </w:rPr>
  </w:style>
  <w:style w:type="paragraph" w:styleId="BalloonText">
    <w:name w:val="Balloon Text"/>
    <w:basedOn w:val="Normal"/>
    <w:link w:val="BalloonTextChar"/>
    <w:uiPriority w:val="99"/>
    <w:semiHidden/>
    <w:unhideWhenUsed/>
    <w:rsid w:val="001A1B3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A1B37"/>
    <w:rPr>
      <w:rFonts w:ascii="Tahoma" w:hAnsi="Tahoma" w:cs="Tahoma"/>
      <w:sz w:val="16"/>
      <w:szCs w:val="16"/>
    </w:rPr>
  </w:style>
  <w:style w:type="paragraph" w:styleId="FootnoteText">
    <w:name w:val="footnote text"/>
    <w:basedOn w:val="Normal"/>
    <w:link w:val="FootnoteTextChar"/>
    <w:semiHidden/>
    <w:unhideWhenUsed/>
    <w:rsid w:val="001A1B37"/>
    <w:pPr>
      <w:spacing w:after="0" w:line="240" w:lineRule="auto"/>
    </w:pPr>
    <w:rPr>
      <w:sz w:val="20"/>
      <w:szCs w:val="20"/>
    </w:rPr>
  </w:style>
  <w:style w:type="character" w:customStyle="1" w:styleId="FootnoteTextChar">
    <w:name w:val="Footnote Text Char"/>
    <w:link w:val="FootnoteText"/>
    <w:uiPriority w:val="99"/>
    <w:semiHidden/>
    <w:rsid w:val="001A1B37"/>
    <w:rPr>
      <w:sz w:val="20"/>
      <w:szCs w:val="20"/>
    </w:rPr>
  </w:style>
  <w:style w:type="character" w:styleId="FootnoteReference">
    <w:name w:val="footnote reference"/>
    <w:uiPriority w:val="99"/>
    <w:semiHidden/>
    <w:unhideWhenUsed/>
    <w:rsid w:val="001A1B37"/>
    <w:rPr>
      <w:vertAlign w:val="superscript"/>
    </w:rPr>
  </w:style>
  <w:style w:type="paragraph" w:styleId="Header">
    <w:name w:val="header"/>
    <w:basedOn w:val="Normal"/>
    <w:link w:val="HeaderChar"/>
    <w:uiPriority w:val="99"/>
    <w:unhideWhenUsed/>
    <w:rsid w:val="001A1B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B37"/>
  </w:style>
  <w:style w:type="paragraph" w:styleId="Footer">
    <w:name w:val="footer"/>
    <w:basedOn w:val="Normal"/>
    <w:link w:val="FooterChar"/>
    <w:uiPriority w:val="99"/>
    <w:unhideWhenUsed/>
    <w:rsid w:val="001A1B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B37"/>
  </w:style>
  <w:style w:type="paragraph" w:styleId="ListParagraph">
    <w:name w:val="List Paragraph"/>
    <w:basedOn w:val="Normal"/>
    <w:uiPriority w:val="34"/>
    <w:qFormat/>
    <w:rsid w:val="001E3059"/>
    <w:pPr>
      <w:ind w:left="720"/>
      <w:contextualSpacing/>
    </w:pPr>
  </w:style>
  <w:style w:type="paragraph" w:styleId="HTMLPreformatted">
    <w:name w:val="HTML Preformatted"/>
    <w:basedOn w:val="Normal"/>
    <w:link w:val="HTMLPreformattedChar"/>
    <w:uiPriority w:val="99"/>
    <w:semiHidden/>
    <w:unhideWhenUsed/>
    <w:rsid w:val="00BC5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BC5354"/>
    <w:rPr>
      <w:rFonts w:ascii="Courier New" w:eastAsia="Times New Roman" w:hAnsi="Courier New" w:cs="Courier New"/>
      <w:sz w:val="20"/>
      <w:szCs w:val="20"/>
    </w:rPr>
  </w:style>
  <w:style w:type="paragraph" w:customStyle="1" w:styleId="Default">
    <w:name w:val="Default"/>
    <w:rsid w:val="00326F40"/>
    <w:pPr>
      <w:autoSpaceDE w:val="0"/>
      <w:autoSpaceDN w:val="0"/>
      <w:adjustRightInd w:val="0"/>
    </w:pPr>
    <w:rPr>
      <w:rFonts w:ascii="Times New Roman" w:eastAsia="MS Mincho" w:hAnsi="Times New Roman"/>
      <w:color w:val="000000"/>
      <w:sz w:val="24"/>
      <w:szCs w:val="24"/>
    </w:rPr>
  </w:style>
  <w:style w:type="character" w:customStyle="1" w:styleId="Heading2Char">
    <w:name w:val="Heading 2 Char"/>
    <w:link w:val="Heading2"/>
    <w:rsid w:val="009B5D4B"/>
    <w:rPr>
      <w:rFonts w:ascii="Times" w:eastAsia="Times New Roman" w:hAnsi="Times"/>
      <w:i/>
      <w:iCs/>
      <w:color w:val="000000"/>
      <w:sz w:val="22"/>
      <w:szCs w:val="22"/>
      <w:lang w:val="en-GB"/>
    </w:rPr>
  </w:style>
  <w:style w:type="paragraph" w:customStyle="1" w:styleId="Subsubsection">
    <w:name w:val="Subsubsection"/>
    <w:next w:val="Bodytext"/>
    <w:link w:val="SubsubsectionChar"/>
    <w:rsid w:val="009B5D4B"/>
    <w:pPr>
      <w:numPr>
        <w:ilvl w:val="2"/>
        <w:numId w:val="2"/>
      </w:numPr>
      <w:spacing w:before="240"/>
      <w:ind w:firstLine="0"/>
    </w:pPr>
    <w:rPr>
      <w:rFonts w:ascii="Times" w:eastAsia="Times New Roman" w:hAnsi="Times"/>
      <w:i/>
      <w:iCs/>
      <w:color w:val="000000"/>
      <w:lang w:val="en-GB"/>
    </w:rPr>
  </w:style>
  <w:style w:type="paragraph" w:customStyle="1" w:styleId="Bodytext">
    <w:name w:val="Bodytext"/>
    <w:next w:val="BodytextIndented"/>
    <w:rsid w:val="009B5D4B"/>
    <w:pPr>
      <w:jc w:val="both"/>
    </w:pPr>
    <w:rPr>
      <w:rFonts w:ascii="Times" w:eastAsia="Times New Roman" w:hAnsi="Times"/>
      <w:iCs/>
      <w:color w:val="000000"/>
    </w:rPr>
  </w:style>
  <w:style w:type="paragraph" w:customStyle="1" w:styleId="BodytextIndented">
    <w:name w:val="BodytextIndented"/>
    <w:basedOn w:val="Bodytext"/>
    <w:rsid w:val="009B5D4B"/>
    <w:pPr>
      <w:ind w:firstLine="284"/>
    </w:pPr>
  </w:style>
  <w:style w:type="character" w:customStyle="1" w:styleId="SubsubsectionChar">
    <w:name w:val="Subsubsection Char"/>
    <w:link w:val="Subsubsection"/>
    <w:rsid w:val="009B5D4B"/>
    <w:rPr>
      <w:rFonts w:ascii="Times" w:eastAsia="Times New Roman" w:hAnsi="Times"/>
      <w:i/>
      <w:iCs/>
      <w:color w:val="000000"/>
      <w:sz w:val="22"/>
      <w:szCs w:val="22"/>
      <w:lang w:val="en-GB" w:bidi="ar-SA"/>
    </w:rPr>
  </w:style>
  <w:style w:type="paragraph" w:customStyle="1" w:styleId="Section">
    <w:name w:val="Section"/>
    <w:next w:val="Bodytext"/>
    <w:rsid w:val="009B5D4B"/>
    <w:pPr>
      <w:numPr>
        <w:numId w:val="2"/>
      </w:numPr>
      <w:spacing w:before="240"/>
    </w:pPr>
    <w:rPr>
      <w:rFonts w:ascii="Times" w:eastAsia="Times New Roman" w:hAnsi="Times"/>
      <w:b/>
      <w:iCs/>
      <w:color w:val="000000"/>
      <w:lang w:val="en-GB"/>
    </w:rPr>
  </w:style>
  <w:style w:type="paragraph" w:customStyle="1" w:styleId="Subsection">
    <w:name w:val="Subsection"/>
    <w:next w:val="Bodytext"/>
    <w:rsid w:val="009B5D4B"/>
    <w:pPr>
      <w:tabs>
        <w:tab w:val="num" w:pos="1440"/>
      </w:tabs>
      <w:spacing w:before="240"/>
      <w:ind w:left="1440" w:hanging="720"/>
    </w:pPr>
    <w:rPr>
      <w:rFonts w:ascii="Times" w:eastAsia="Times New Roman" w:hAnsi="Times"/>
      <w:iCs/>
      <w:color w:val="000000"/>
      <w:lang w:val="en-GB"/>
    </w:rPr>
  </w:style>
  <w:style w:type="paragraph" w:customStyle="1" w:styleId="BodyChar">
    <w:name w:val="Body Char"/>
    <w:link w:val="BodyCharChar"/>
    <w:rsid w:val="009B5D4B"/>
    <w:pPr>
      <w:tabs>
        <w:tab w:val="left" w:pos="567"/>
      </w:tabs>
      <w:jc w:val="both"/>
    </w:pPr>
    <w:rPr>
      <w:rFonts w:ascii="Times" w:eastAsia="Times New Roman" w:hAnsi="Times"/>
      <w:color w:val="000000"/>
      <w:lang w:val="en-GB"/>
    </w:rPr>
  </w:style>
  <w:style w:type="paragraph" w:customStyle="1" w:styleId="subsection0">
    <w:name w:val="subsection"/>
    <w:rsid w:val="009B5D4B"/>
    <w:pPr>
      <w:tabs>
        <w:tab w:val="left" w:pos="567"/>
        <w:tab w:val="num" w:pos="1440"/>
      </w:tabs>
      <w:spacing w:before="240"/>
      <w:ind w:left="1440" w:hanging="720"/>
    </w:pPr>
    <w:rPr>
      <w:rFonts w:ascii="Times" w:eastAsia="Times New Roman" w:hAnsi="Times"/>
      <w:i/>
      <w:iCs/>
      <w:color w:val="000000"/>
    </w:rPr>
  </w:style>
  <w:style w:type="paragraph" w:customStyle="1" w:styleId="section0">
    <w:name w:val="section"/>
    <w:autoRedefine/>
    <w:rsid w:val="009B5D4B"/>
    <w:pPr>
      <w:tabs>
        <w:tab w:val="left" w:pos="567"/>
        <w:tab w:val="num" w:pos="720"/>
      </w:tabs>
      <w:spacing w:before="240"/>
      <w:ind w:left="720" w:hanging="720"/>
    </w:pPr>
    <w:rPr>
      <w:rFonts w:ascii="Times" w:eastAsia="Times New Roman" w:hAnsi="Times"/>
      <w:b/>
      <w:color w:val="000000"/>
      <w:lang w:val="en-GB"/>
    </w:rPr>
  </w:style>
  <w:style w:type="paragraph" w:customStyle="1" w:styleId="subsubsection0">
    <w:name w:val="subsubsection"/>
    <w:link w:val="subsubsectionChar0"/>
    <w:autoRedefine/>
    <w:rsid w:val="00646CCF"/>
    <w:pPr>
      <w:tabs>
        <w:tab w:val="left" w:pos="567"/>
        <w:tab w:val="num" w:pos="2160"/>
      </w:tabs>
      <w:spacing w:before="240"/>
      <w:jc w:val="both"/>
    </w:pPr>
    <w:rPr>
      <w:rFonts w:ascii="Cambria" w:eastAsia="Times New Roman" w:hAnsi="Cambria"/>
      <w:i/>
      <w:iCs/>
      <w:color w:val="000000"/>
    </w:rPr>
  </w:style>
  <w:style w:type="character" w:customStyle="1" w:styleId="BodyCharChar">
    <w:name w:val="Body Char Char"/>
    <w:link w:val="BodyChar"/>
    <w:rsid w:val="009B5D4B"/>
    <w:rPr>
      <w:rFonts w:ascii="Times" w:eastAsia="Times New Roman" w:hAnsi="Times"/>
      <w:color w:val="000000"/>
      <w:sz w:val="22"/>
      <w:szCs w:val="22"/>
      <w:lang w:val="en-GB" w:bidi="ar-SA"/>
    </w:rPr>
  </w:style>
  <w:style w:type="paragraph" w:customStyle="1" w:styleId="TableCaptionCentred">
    <w:name w:val="Table.Caption.Centred"/>
    <w:basedOn w:val="Normal"/>
    <w:link w:val="TableCaptionCentredChar"/>
    <w:autoRedefine/>
    <w:rsid w:val="000474A2"/>
    <w:pPr>
      <w:spacing w:after="120" w:line="240" w:lineRule="auto"/>
      <w:jc w:val="center"/>
    </w:pPr>
    <w:rPr>
      <w:rFonts w:ascii="Times" w:eastAsia="Times New Roman" w:hAnsi="Times"/>
      <w:color w:val="000000"/>
      <w:lang w:val="en-GB"/>
    </w:rPr>
  </w:style>
  <w:style w:type="paragraph" w:customStyle="1" w:styleId="FigureCaption">
    <w:name w:val="FigureCaption"/>
    <w:rsid w:val="000474A2"/>
    <w:pPr>
      <w:spacing w:before="170"/>
      <w:ind w:left="28"/>
      <w:jc w:val="center"/>
    </w:pPr>
    <w:rPr>
      <w:rFonts w:ascii="Times" w:eastAsia="Times New Roman" w:hAnsi="Times"/>
      <w:color w:val="000000"/>
      <w:lang w:val="en-GB"/>
    </w:rPr>
  </w:style>
  <w:style w:type="paragraph" w:customStyle="1" w:styleId="StylesubsubsectionNotItalic1Char">
    <w:name w:val="Style subsubsection + Not Italic1 Char"/>
    <w:basedOn w:val="subsubsection0"/>
    <w:link w:val="StylesubsubsectionNotItalic1CharChar"/>
    <w:autoRedefine/>
    <w:rsid w:val="000474A2"/>
    <w:pPr>
      <w:tabs>
        <w:tab w:val="clear" w:pos="2160"/>
        <w:tab w:val="num" w:pos="360"/>
      </w:tabs>
    </w:pPr>
  </w:style>
  <w:style w:type="character" w:customStyle="1" w:styleId="subsubsectionChar0">
    <w:name w:val="subsubsection Char"/>
    <w:link w:val="subsubsection0"/>
    <w:rsid w:val="00646CCF"/>
    <w:rPr>
      <w:rFonts w:ascii="Cambria" w:eastAsia="Times New Roman" w:hAnsi="Cambria"/>
      <w:i/>
      <w:iCs/>
      <w:color w:val="000000"/>
    </w:rPr>
  </w:style>
  <w:style w:type="character" w:customStyle="1" w:styleId="StylesubsubsectionNotItalic1CharChar">
    <w:name w:val="Style subsubsection + Not Italic1 Char Char"/>
    <w:link w:val="StylesubsubsectionNotItalic1Char"/>
    <w:rsid w:val="000474A2"/>
    <w:rPr>
      <w:rFonts w:ascii="Cambria" w:eastAsia="Times New Roman" w:hAnsi="Cambria"/>
      <w:i/>
      <w:iCs/>
      <w:color w:val="000000"/>
      <w:szCs w:val="22"/>
    </w:rPr>
  </w:style>
  <w:style w:type="paragraph" w:styleId="BodyText0">
    <w:name w:val="Body Text"/>
    <w:basedOn w:val="Normal"/>
    <w:link w:val="BodyTextChar"/>
    <w:uiPriority w:val="99"/>
    <w:semiHidden/>
    <w:unhideWhenUsed/>
    <w:rsid w:val="002973B2"/>
    <w:pPr>
      <w:spacing w:after="120"/>
    </w:pPr>
  </w:style>
  <w:style w:type="character" w:customStyle="1" w:styleId="BodyTextChar">
    <w:name w:val="Body Text Char"/>
    <w:link w:val="BodyText0"/>
    <w:uiPriority w:val="99"/>
    <w:semiHidden/>
    <w:rsid w:val="002973B2"/>
    <w:rPr>
      <w:sz w:val="22"/>
      <w:szCs w:val="22"/>
    </w:rPr>
  </w:style>
  <w:style w:type="paragraph" w:styleId="BodyTextFirstIndent">
    <w:name w:val="Body Text First Indent"/>
    <w:basedOn w:val="BodyText0"/>
    <w:link w:val="BodyTextFirstIndentChar"/>
    <w:semiHidden/>
    <w:rsid w:val="002973B2"/>
    <w:pPr>
      <w:spacing w:line="240" w:lineRule="auto"/>
      <w:ind w:firstLine="210"/>
    </w:pPr>
    <w:rPr>
      <w:rFonts w:ascii="Sabon" w:eastAsia="Times New Roman" w:hAnsi="Sabon"/>
      <w:szCs w:val="20"/>
      <w:lang w:val="en-GB"/>
    </w:rPr>
  </w:style>
  <w:style w:type="character" w:customStyle="1" w:styleId="BodyTextFirstIndentChar">
    <w:name w:val="Body Text First Indent Char"/>
    <w:link w:val="BodyTextFirstIndent"/>
    <w:semiHidden/>
    <w:rsid w:val="002973B2"/>
    <w:rPr>
      <w:rFonts w:ascii="Sabon" w:eastAsia="Times New Roman" w:hAnsi="Sabon"/>
      <w:sz w:val="22"/>
      <w:szCs w:val="22"/>
      <w:lang w:val="en-GB"/>
    </w:rPr>
  </w:style>
  <w:style w:type="paragraph" w:customStyle="1" w:styleId="TableCaption">
    <w:name w:val="Table.Caption"/>
    <w:rsid w:val="002973B2"/>
    <w:pPr>
      <w:spacing w:after="120"/>
      <w:jc w:val="both"/>
    </w:pPr>
    <w:rPr>
      <w:rFonts w:ascii="Times" w:eastAsia="Times New Roman" w:hAnsi="Times"/>
      <w:color w:val="000000"/>
      <w:lang w:val="en-GB"/>
    </w:rPr>
  </w:style>
  <w:style w:type="paragraph" w:customStyle="1" w:styleId="JournalTitle">
    <w:name w:val="Journal Title"/>
    <w:basedOn w:val="icsmaddresses"/>
    <w:link w:val="JournalTitleChar"/>
    <w:qFormat/>
    <w:rsid w:val="00F779B6"/>
    <w:pPr>
      <w:pBdr>
        <w:bottom w:val="double" w:sz="6" w:space="1" w:color="auto"/>
      </w:pBdr>
      <w:spacing w:after="0"/>
    </w:pPr>
    <w:rPr>
      <w:rFonts w:ascii="Cambria" w:hAnsi="Cambria"/>
      <w:i w:val="0"/>
      <w:sz w:val="32"/>
      <w:szCs w:val="32"/>
      <w:lang w:val="id-ID"/>
    </w:rPr>
  </w:style>
  <w:style w:type="paragraph" w:customStyle="1" w:styleId="AuthorName">
    <w:name w:val="Author Name"/>
    <w:basedOn w:val="icsmaddresses"/>
    <w:link w:val="AuthorNameChar"/>
    <w:qFormat/>
    <w:rsid w:val="00F779B6"/>
    <w:pPr>
      <w:pBdr>
        <w:bottom w:val="double" w:sz="6" w:space="1" w:color="auto"/>
      </w:pBdr>
      <w:spacing w:before="240" w:after="240"/>
    </w:pPr>
    <w:rPr>
      <w:rFonts w:ascii="Cambria" w:hAnsi="Cambria"/>
      <w:i w:val="0"/>
      <w:sz w:val="24"/>
      <w:szCs w:val="28"/>
      <w:lang w:val="id-ID"/>
    </w:rPr>
  </w:style>
  <w:style w:type="character" w:customStyle="1" w:styleId="icsmaddressesChar">
    <w:name w:val="icsm_addresses Char"/>
    <w:link w:val="icsmaddresses"/>
    <w:rsid w:val="00F779B6"/>
    <w:rPr>
      <w:rFonts w:ascii="Times New Roman" w:eastAsia="Times New Roman" w:hAnsi="Times New Roman"/>
      <w:i/>
      <w:sz w:val="16"/>
      <w:lang w:val="en-GB"/>
    </w:rPr>
  </w:style>
  <w:style w:type="character" w:customStyle="1" w:styleId="JournalTitleChar">
    <w:name w:val="Journal Title Char"/>
    <w:link w:val="JournalTitle"/>
    <w:rsid w:val="00F779B6"/>
    <w:rPr>
      <w:rFonts w:ascii="Cambria" w:eastAsia="Times New Roman" w:hAnsi="Cambria"/>
      <w:i w:val="0"/>
      <w:sz w:val="32"/>
      <w:szCs w:val="32"/>
      <w:lang w:val="id-ID"/>
    </w:rPr>
  </w:style>
  <w:style w:type="paragraph" w:customStyle="1" w:styleId="tablecaption0">
    <w:name w:val="table caption"/>
    <w:basedOn w:val="TableCaptionCentred"/>
    <w:link w:val="tablecaptionChar"/>
    <w:qFormat/>
    <w:rsid w:val="00A5595D"/>
    <w:rPr>
      <w:rFonts w:ascii="Cambria" w:hAnsi="Cambria"/>
      <w:sz w:val="20"/>
    </w:rPr>
  </w:style>
  <w:style w:type="character" w:customStyle="1" w:styleId="AuthorNameChar">
    <w:name w:val="Author Name Char"/>
    <w:link w:val="AuthorName"/>
    <w:rsid w:val="00F779B6"/>
    <w:rPr>
      <w:rFonts w:ascii="Cambria" w:eastAsia="Times New Roman" w:hAnsi="Cambria"/>
      <w:i w:val="0"/>
      <w:sz w:val="24"/>
      <w:szCs w:val="28"/>
      <w:lang w:val="id-ID"/>
    </w:rPr>
  </w:style>
  <w:style w:type="paragraph" w:customStyle="1" w:styleId="Heading1-Flywheel">
    <w:name w:val="Heading 1-Flywheel"/>
    <w:basedOn w:val="icsmheading1"/>
    <w:link w:val="Heading1-FlywheelChar"/>
    <w:qFormat/>
    <w:rsid w:val="00A5595D"/>
    <w:pPr>
      <w:numPr>
        <w:numId w:val="1"/>
      </w:numPr>
      <w:spacing w:before="0" w:after="0"/>
      <w:outlineLvl w:val="0"/>
    </w:pPr>
    <w:rPr>
      <w:rFonts w:ascii="Cambria" w:hAnsi="Cambria"/>
      <w:caps/>
      <w:lang w:val="id-ID"/>
    </w:rPr>
  </w:style>
  <w:style w:type="character" w:customStyle="1" w:styleId="TableCaptionCentredChar">
    <w:name w:val="Table.Caption.Centred Char"/>
    <w:link w:val="TableCaptionCentred"/>
    <w:rsid w:val="00A5595D"/>
    <w:rPr>
      <w:rFonts w:ascii="Times" w:eastAsia="Times New Roman" w:hAnsi="Times"/>
      <w:color w:val="000000"/>
      <w:sz w:val="22"/>
      <w:szCs w:val="22"/>
      <w:lang w:val="en-GB"/>
    </w:rPr>
  </w:style>
  <w:style w:type="character" w:customStyle="1" w:styleId="tablecaptionChar">
    <w:name w:val="table caption Char"/>
    <w:link w:val="tablecaption0"/>
    <w:rsid w:val="00A5595D"/>
    <w:rPr>
      <w:rFonts w:ascii="Cambria" w:eastAsia="Times New Roman" w:hAnsi="Cambria"/>
      <w:color w:val="000000"/>
      <w:sz w:val="22"/>
      <w:szCs w:val="22"/>
      <w:lang w:val="en-GB"/>
    </w:rPr>
  </w:style>
  <w:style w:type="paragraph" w:customStyle="1" w:styleId="Heading2-Flywheel">
    <w:name w:val="Heading 2-Flywheel"/>
    <w:basedOn w:val="Heading2"/>
    <w:link w:val="Heading2-FlywheelChar"/>
    <w:qFormat/>
    <w:rsid w:val="00A5595D"/>
    <w:pPr>
      <w:tabs>
        <w:tab w:val="clear" w:pos="1440"/>
      </w:tabs>
      <w:ind w:left="0" w:firstLine="0"/>
    </w:pPr>
    <w:rPr>
      <w:rFonts w:ascii="Cambria" w:hAnsi="Cambria"/>
      <w:sz w:val="20"/>
    </w:rPr>
  </w:style>
  <w:style w:type="character" w:customStyle="1" w:styleId="icsmheading1Char">
    <w:name w:val="icsm_heading1 Char"/>
    <w:link w:val="icsmheading1"/>
    <w:rsid w:val="00A5595D"/>
    <w:rPr>
      <w:rFonts w:ascii="Times New Roman" w:eastAsia="Times New Roman" w:hAnsi="Times New Roman"/>
      <w:b/>
      <w:lang w:val="en-GB"/>
    </w:rPr>
  </w:style>
  <w:style w:type="character" w:customStyle="1" w:styleId="Heading1-FlywheelChar">
    <w:name w:val="Heading 1-Flywheel Char"/>
    <w:link w:val="Heading1-Flywheel"/>
    <w:rsid w:val="00A5595D"/>
    <w:rPr>
      <w:rFonts w:ascii="Cambria" w:eastAsia="Times New Roman" w:hAnsi="Cambria"/>
      <w:b/>
      <w:caps/>
      <w:lang w:val="id-ID"/>
    </w:rPr>
  </w:style>
  <w:style w:type="paragraph" w:customStyle="1" w:styleId="Heading3-Flywheel">
    <w:name w:val="Heading 3-Flywheel"/>
    <w:basedOn w:val="Subsubsection"/>
    <w:link w:val="Heading3-FlywheelChar"/>
    <w:qFormat/>
    <w:rsid w:val="000640C6"/>
    <w:pPr>
      <w:numPr>
        <w:ilvl w:val="0"/>
        <w:numId w:val="0"/>
      </w:numPr>
    </w:pPr>
    <w:rPr>
      <w:rFonts w:ascii="Cambria" w:hAnsi="Cambria"/>
      <w:sz w:val="20"/>
    </w:rPr>
  </w:style>
  <w:style w:type="character" w:customStyle="1" w:styleId="Heading2-FlywheelChar">
    <w:name w:val="Heading 2-Flywheel Char"/>
    <w:link w:val="Heading2-Flywheel"/>
    <w:rsid w:val="00A5595D"/>
    <w:rPr>
      <w:rFonts w:ascii="Cambria" w:eastAsia="Times New Roman" w:hAnsi="Cambria"/>
      <w:i/>
      <w:iCs/>
      <w:color w:val="000000"/>
      <w:sz w:val="22"/>
      <w:szCs w:val="22"/>
      <w:lang w:val="en-GB"/>
    </w:rPr>
  </w:style>
  <w:style w:type="character" w:customStyle="1" w:styleId="Heading3-FlywheelChar">
    <w:name w:val="Heading 3-Flywheel Char"/>
    <w:link w:val="Heading3-Flywheel"/>
    <w:rsid w:val="000640C6"/>
    <w:rPr>
      <w:rFonts w:ascii="Cambria" w:eastAsia="Times New Roman" w:hAnsi="Cambria"/>
      <w:i/>
      <w:iCs/>
      <w:color w:val="000000"/>
      <w:sz w:val="22"/>
      <w:szCs w:val="22"/>
      <w:lang w:val="en-GB" w:bidi="ar-SA"/>
    </w:rPr>
  </w:style>
  <w:style w:type="character" w:styleId="FollowedHyperlink">
    <w:name w:val="FollowedHyperlink"/>
    <w:basedOn w:val="DefaultParagraphFont"/>
    <w:uiPriority w:val="99"/>
    <w:semiHidden/>
    <w:unhideWhenUsed/>
    <w:rsid w:val="003C51D9"/>
    <w:rPr>
      <w:color w:val="800080" w:themeColor="followedHyperlink"/>
      <w:u w:val="single"/>
    </w:rPr>
  </w:style>
  <w:style w:type="character" w:customStyle="1" w:styleId="UnresolvedMention1">
    <w:name w:val="Unresolved Mention1"/>
    <w:basedOn w:val="DefaultParagraphFont"/>
    <w:uiPriority w:val="99"/>
    <w:semiHidden/>
    <w:unhideWhenUsed/>
    <w:rsid w:val="000E6D0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35813">
      <w:bodyDiv w:val="1"/>
      <w:marLeft w:val="0"/>
      <w:marRight w:val="0"/>
      <w:marTop w:val="0"/>
      <w:marBottom w:val="0"/>
      <w:divBdr>
        <w:top w:val="none" w:sz="0" w:space="0" w:color="auto"/>
        <w:left w:val="none" w:sz="0" w:space="0" w:color="auto"/>
        <w:bottom w:val="none" w:sz="0" w:space="0" w:color="auto"/>
        <w:right w:val="none" w:sz="0" w:space="0" w:color="auto"/>
      </w:divBdr>
    </w:div>
    <w:div w:id="1471634717">
      <w:bodyDiv w:val="1"/>
      <w:marLeft w:val="0"/>
      <w:marRight w:val="0"/>
      <w:marTop w:val="0"/>
      <w:marBottom w:val="0"/>
      <w:divBdr>
        <w:top w:val="none" w:sz="0" w:space="0" w:color="auto"/>
        <w:left w:val="none" w:sz="0" w:space="0" w:color="auto"/>
        <w:bottom w:val="none" w:sz="0" w:space="0" w:color="auto"/>
        <w:right w:val="none" w:sz="0" w:space="0" w:color="auto"/>
      </w:divBdr>
    </w:div>
    <w:div w:id="1740132359">
      <w:bodyDiv w:val="1"/>
      <w:marLeft w:val="0"/>
      <w:marRight w:val="0"/>
      <w:marTop w:val="0"/>
      <w:marBottom w:val="0"/>
      <w:divBdr>
        <w:top w:val="none" w:sz="0" w:space="0" w:color="auto"/>
        <w:left w:val="none" w:sz="0" w:space="0" w:color="auto"/>
        <w:bottom w:val="none" w:sz="0" w:space="0" w:color="auto"/>
        <w:right w:val="none" w:sz="0" w:space="0" w:color="auto"/>
      </w:divBdr>
    </w:div>
    <w:div w:id="1830561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11f/uv+mPPErLW9m8htqzdZAuQ==">AMUW2mW895CW00WGlV87uTc75NCIx3B0Xgv7q8JYNMiyqRFQK/h3Z0LW8yWjiGHCN/uxBECQJjdu/kAoA9QN1o8tj748JLD1SPzOXJlbMPlWPVrVhm4EAbth0UrRFEm5w9f72mHOtRQt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CB83C5-4181-4CC5-9EC4-04389D93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8589</Words>
  <Characters>48963</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Teknik Industri</dc:creator>
  <cp:lastModifiedBy>lenovo</cp:lastModifiedBy>
  <cp:revision>3</cp:revision>
  <dcterms:created xsi:type="dcterms:W3CDTF">2024-03-30T17:38:00Z</dcterms:created>
  <dcterms:modified xsi:type="dcterms:W3CDTF">2024-03-30T17:39:00Z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http://www.zotero.org/styles/turabian-fullnote-bibliography-no-ibid</vt:lpwstr>
  </property>
  <property fmtid="{D5CDD505-2E9C-101B-9397-08002B2CF9AE}" pid="23" name="Mendeley Recent Style Name 9_1">
    <vt:lpwstr>Turabian 8th edition (full note, no ibid)</vt:lpwstr>
  </property>
  <property fmtid="{D5CDD505-2E9C-101B-9397-08002B2CF9AE}" pid="24" name="Mendeley Unique User Id_1">
    <vt:lpwstr>3175d154-2ea3-39ea-8467-3bba71fe0973</vt:lpwstr>
  </property>
</Properties>
</file>